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13783" w:type="dxa"/>
        <w:tblLook w:val="04A0" w:firstRow="1" w:lastRow="0" w:firstColumn="1" w:lastColumn="0" w:noHBand="0" w:noVBand="1"/>
      </w:tblPr>
      <w:tblGrid>
        <w:gridCol w:w="4302"/>
        <w:gridCol w:w="360"/>
        <w:gridCol w:w="1537"/>
        <w:gridCol w:w="5278"/>
        <w:gridCol w:w="62"/>
        <w:gridCol w:w="2244"/>
      </w:tblGrid>
      <w:tr w:rsidR="00501C82" w:rsidRPr="00FE0D32" w14:paraId="668F6E07" w14:textId="77777777" w:rsidTr="00E876B8">
        <w:trPr>
          <w:trHeight w:val="416"/>
        </w:trPr>
        <w:tc>
          <w:tcPr>
            <w:tcW w:w="4302" w:type="dxa"/>
            <w:shd w:val="clear" w:color="auto" w:fill="CCD9D5"/>
            <w:vAlign w:val="center"/>
          </w:tcPr>
          <w:p w14:paraId="7E791C7B" w14:textId="2834EFFE" w:rsidR="00501C82" w:rsidRPr="00662B79" w:rsidRDefault="00234637" w:rsidP="02B8B5CB">
            <w:pPr>
              <w:rPr>
                <w:rFonts w:ascii="Arial" w:hAnsi="Arial" w:cs="Arial"/>
                <w:b/>
                <w:bCs/>
              </w:rPr>
            </w:pPr>
            <w:r>
              <w:rPr>
                <w:rFonts w:ascii="Arial" w:hAnsi="Arial" w:cs="Arial"/>
                <w:b/>
                <w:bCs/>
              </w:rPr>
              <w:t xml:space="preserve">Campaign </w:t>
            </w:r>
            <w:r w:rsidR="02B8B5CB" w:rsidRPr="02B8B5CB">
              <w:rPr>
                <w:rFonts w:ascii="Arial" w:hAnsi="Arial" w:cs="Arial"/>
                <w:b/>
                <w:bCs/>
              </w:rPr>
              <w:t>Name:</w:t>
            </w:r>
          </w:p>
        </w:tc>
        <w:tc>
          <w:tcPr>
            <w:tcW w:w="9481" w:type="dxa"/>
            <w:gridSpan w:val="5"/>
            <w:vAlign w:val="center"/>
          </w:tcPr>
          <w:p w14:paraId="672A6659" w14:textId="1EC33C96" w:rsidR="00501C82" w:rsidRPr="00FE0D32" w:rsidRDefault="004841FD" w:rsidP="02B8B5CB">
            <w:pPr>
              <w:rPr>
                <w:rFonts w:ascii="Arial" w:hAnsi="Arial" w:cs="Arial"/>
              </w:rPr>
            </w:pPr>
            <w:r>
              <w:rPr>
                <w:rFonts w:ascii="Arial" w:hAnsi="Arial" w:cs="Arial"/>
              </w:rPr>
              <w:t>Disabilities Campaign</w:t>
            </w:r>
          </w:p>
        </w:tc>
      </w:tr>
      <w:tr w:rsidR="00501C82" w:rsidRPr="00FE0D32" w14:paraId="0E02A220" w14:textId="77777777" w:rsidTr="00E876B8">
        <w:trPr>
          <w:trHeight w:val="419"/>
        </w:trPr>
        <w:tc>
          <w:tcPr>
            <w:tcW w:w="4302" w:type="dxa"/>
            <w:shd w:val="clear" w:color="auto" w:fill="CCD9D5"/>
            <w:vAlign w:val="center"/>
          </w:tcPr>
          <w:p w14:paraId="0B2F3BC9" w14:textId="77777777" w:rsidR="00501C82" w:rsidRPr="00662B79" w:rsidRDefault="02B8B5CB" w:rsidP="02B8B5CB">
            <w:pPr>
              <w:rPr>
                <w:rFonts w:ascii="Arial" w:hAnsi="Arial" w:cs="Arial"/>
                <w:b/>
                <w:bCs/>
              </w:rPr>
            </w:pPr>
            <w:r w:rsidRPr="02B8B5CB">
              <w:rPr>
                <w:rFonts w:ascii="Arial" w:hAnsi="Arial" w:cs="Arial"/>
                <w:b/>
                <w:bCs/>
              </w:rPr>
              <w:t>Chair/Co-Chairs:</w:t>
            </w:r>
          </w:p>
        </w:tc>
        <w:tc>
          <w:tcPr>
            <w:tcW w:w="9481" w:type="dxa"/>
            <w:gridSpan w:val="5"/>
            <w:vAlign w:val="center"/>
          </w:tcPr>
          <w:p w14:paraId="0A37501D" w14:textId="5D7E45E7" w:rsidR="00501C82" w:rsidRPr="00FE0D32" w:rsidRDefault="004841FD" w:rsidP="02B8B5CB">
            <w:pPr>
              <w:rPr>
                <w:rFonts w:ascii="Arial" w:hAnsi="Arial" w:cs="Arial"/>
              </w:rPr>
            </w:pPr>
            <w:r>
              <w:rPr>
                <w:rFonts w:ascii="Arial" w:hAnsi="Arial" w:cs="Arial"/>
              </w:rPr>
              <w:t>Anna-Jeffery Shaw and Theodor Sergiou</w:t>
            </w:r>
          </w:p>
        </w:tc>
      </w:tr>
      <w:tr w:rsidR="00501C82" w:rsidRPr="00FE0D32" w14:paraId="46BB28CB" w14:textId="77777777" w:rsidTr="00E876B8">
        <w:trPr>
          <w:trHeight w:val="410"/>
        </w:trPr>
        <w:tc>
          <w:tcPr>
            <w:tcW w:w="13783" w:type="dxa"/>
            <w:gridSpan w:val="6"/>
            <w:shd w:val="clear" w:color="auto" w:fill="02412D"/>
            <w:vAlign w:val="center"/>
          </w:tcPr>
          <w:p w14:paraId="7B569A5B" w14:textId="4E075A81" w:rsidR="00501C82" w:rsidRPr="00FE0D32" w:rsidRDefault="0036012D" w:rsidP="02B8B5CB">
            <w:pPr>
              <w:jc w:val="center"/>
              <w:rPr>
                <w:rFonts w:ascii="Arial" w:hAnsi="Arial" w:cs="Arial"/>
                <w:b/>
                <w:bCs/>
                <w:color w:val="FFFFFF" w:themeColor="background1"/>
              </w:rPr>
            </w:pPr>
            <w:r>
              <w:rPr>
                <w:rFonts w:ascii="Arial" w:hAnsi="Arial" w:cs="Arial"/>
                <w:b/>
                <w:bCs/>
                <w:color w:val="FFFFFF" w:themeColor="background1"/>
              </w:rPr>
              <w:t>Campaign</w:t>
            </w:r>
            <w:r w:rsidR="02B8B5CB" w:rsidRPr="02B8B5CB">
              <w:rPr>
                <w:rFonts w:ascii="Arial" w:hAnsi="Arial" w:cs="Arial"/>
                <w:b/>
                <w:bCs/>
                <w:color w:val="FFFFFF" w:themeColor="background1"/>
              </w:rPr>
              <w:t xml:space="preserve"> Progress</w:t>
            </w:r>
          </w:p>
        </w:tc>
      </w:tr>
      <w:tr w:rsidR="00FE0D32" w:rsidRPr="00FE0D32" w14:paraId="0090FA9E" w14:textId="77777777" w:rsidTr="00E876B8">
        <w:tc>
          <w:tcPr>
            <w:tcW w:w="4662" w:type="dxa"/>
            <w:gridSpan w:val="2"/>
            <w:shd w:val="clear" w:color="auto" w:fill="CCD9D5"/>
            <w:vAlign w:val="center"/>
          </w:tcPr>
          <w:p w14:paraId="3CF024F7" w14:textId="77777777" w:rsidR="00501C82" w:rsidRPr="00662B79" w:rsidRDefault="02B8B5CB" w:rsidP="02B8B5CB">
            <w:pPr>
              <w:jc w:val="center"/>
              <w:rPr>
                <w:rFonts w:ascii="Arial" w:hAnsi="Arial" w:cs="Arial"/>
                <w:b/>
                <w:bCs/>
              </w:rPr>
            </w:pPr>
            <w:r w:rsidRPr="02B8B5CB">
              <w:rPr>
                <w:rFonts w:ascii="Arial" w:hAnsi="Arial" w:cs="Arial"/>
                <w:b/>
                <w:bCs/>
              </w:rPr>
              <w:t>Targets set at last term</w:t>
            </w:r>
          </w:p>
        </w:tc>
        <w:tc>
          <w:tcPr>
            <w:tcW w:w="1537" w:type="dxa"/>
            <w:shd w:val="clear" w:color="auto" w:fill="CCD9D5"/>
            <w:vAlign w:val="center"/>
          </w:tcPr>
          <w:p w14:paraId="7420DC18" w14:textId="77777777" w:rsidR="00501C82" w:rsidRPr="00662B79" w:rsidRDefault="02B8B5CB" w:rsidP="02B8B5CB">
            <w:pPr>
              <w:jc w:val="center"/>
              <w:rPr>
                <w:rFonts w:ascii="Arial" w:hAnsi="Arial" w:cs="Arial"/>
                <w:b/>
                <w:bCs/>
              </w:rPr>
            </w:pPr>
            <w:r w:rsidRPr="02B8B5CB">
              <w:rPr>
                <w:rFonts w:ascii="Arial" w:hAnsi="Arial" w:cs="Arial"/>
                <w:b/>
                <w:bCs/>
              </w:rPr>
              <w:t>Achieved?</w:t>
            </w:r>
          </w:p>
        </w:tc>
        <w:tc>
          <w:tcPr>
            <w:tcW w:w="5340" w:type="dxa"/>
            <w:gridSpan w:val="2"/>
            <w:shd w:val="clear" w:color="auto" w:fill="CCD9D5"/>
            <w:vAlign w:val="center"/>
          </w:tcPr>
          <w:p w14:paraId="75741F33" w14:textId="77777777" w:rsidR="00501C82" w:rsidRPr="00662B79" w:rsidRDefault="02B8B5CB" w:rsidP="02B8B5CB">
            <w:pPr>
              <w:jc w:val="center"/>
              <w:rPr>
                <w:rFonts w:ascii="Arial" w:hAnsi="Arial" w:cs="Arial"/>
                <w:b/>
                <w:bCs/>
              </w:rPr>
            </w:pPr>
            <w:r w:rsidRPr="02B8B5CB">
              <w:rPr>
                <w:rFonts w:ascii="Arial" w:hAnsi="Arial" w:cs="Arial"/>
                <w:b/>
                <w:bCs/>
              </w:rPr>
              <w:t>How? / Why not?</w:t>
            </w:r>
          </w:p>
        </w:tc>
        <w:tc>
          <w:tcPr>
            <w:tcW w:w="2244" w:type="dxa"/>
            <w:shd w:val="clear" w:color="auto" w:fill="CCD9D5"/>
            <w:vAlign w:val="center"/>
          </w:tcPr>
          <w:p w14:paraId="54D34481" w14:textId="77777777" w:rsidR="00501C82" w:rsidRPr="00662B79" w:rsidRDefault="02B8B5CB" w:rsidP="02B8B5CB">
            <w:pPr>
              <w:jc w:val="center"/>
              <w:rPr>
                <w:rFonts w:ascii="Arial" w:hAnsi="Arial" w:cs="Arial"/>
                <w:b/>
                <w:bCs/>
              </w:rPr>
            </w:pPr>
            <w:r w:rsidRPr="02B8B5CB">
              <w:rPr>
                <w:rFonts w:ascii="Arial" w:hAnsi="Arial" w:cs="Arial"/>
                <w:b/>
                <w:bCs/>
              </w:rPr>
              <w:t>Spend</w:t>
            </w:r>
          </w:p>
        </w:tc>
      </w:tr>
      <w:tr w:rsidR="00FE0D32" w:rsidRPr="00FE0D32" w14:paraId="02EB378F" w14:textId="77777777" w:rsidTr="00E876B8">
        <w:trPr>
          <w:trHeight w:val="844"/>
        </w:trPr>
        <w:tc>
          <w:tcPr>
            <w:tcW w:w="4662" w:type="dxa"/>
            <w:gridSpan w:val="2"/>
          </w:tcPr>
          <w:p w14:paraId="6A05A809" w14:textId="67971BEC" w:rsidR="00501C82" w:rsidRPr="00FE0D32" w:rsidRDefault="00AC776A" w:rsidP="00501C82">
            <w:pPr>
              <w:rPr>
                <w:rFonts w:ascii="Arial" w:hAnsi="Arial" w:cs="Arial"/>
              </w:rPr>
            </w:pPr>
            <w:r>
              <w:rPr>
                <w:rFonts w:ascii="Arial" w:hAnsi="Arial" w:cs="Arial"/>
              </w:rPr>
              <w:t>Events for Mental Health Week</w:t>
            </w:r>
          </w:p>
        </w:tc>
        <w:tc>
          <w:tcPr>
            <w:tcW w:w="1537" w:type="dxa"/>
          </w:tcPr>
          <w:p w14:paraId="5A39BBE3" w14:textId="23DC4FCF" w:rsidR="00501C82" w:rsidRPr="00FE0D32" w:rsidRDefault="00AC776A" w:rsidP="00501C82">
            <w:pPr>
              <w:rPr>
                <w:rFonts w:ascii="Arial" w:hAnsi="Arial" w:cs="Arial"/>
              </w:rPr>
            </w:pPr>
            <w:r>
              <w:rPr>
                <w:rFonts w:ascii="Arial" w:hAnsi="Arial" w:cs="Arial"/>
              </w:rPr>
              <w:t>YES</w:t>
            </w:r>
          </w:p>
        </w:tc>
        <w:tc>
          <w:tcPr>
            <w:tcW w:w="5340" w:type="dxa"/>
            <w:gridSpan w:val="2"/>
            <w:shd w:val="clear" w:color="auto" w:fill="auto"/>
          </w:tcPr>
          <w:p w14:paraId="41C8F396" w14:textId="12C67B49" w:rsidR="00501C82" w:rsidRPr="00FE0D32" w:rsidRDefault="00AC776A" w:rsidP="00501C82">
            <w:pPr>
              <w:rPr>
                <w:rFonts w:ascii="Arial" w:hAnsi="Arial" w:cs="Arial"/>
              </w:rPr>
            </w:pPr>
            <w:r>
              <w:rPr>
                <w:rFonts w:ascii="Arial" w:hAnsi="Arial" w:cs="Arial"/>
              </w:rPr>
              <w:t xml:space="preserve">Imogen (our MH officer) organised 3 events, including </w:t>
            </w:r>
            <w:r w:rsidR="009F44E4">
              <w:rPr>
                <w:rFonts w:ascii="Arial" w:hAnsi="Arial" w:cs="Arial"/>
              </w:rPr>
              <w:t>welfare drop-ins, arts and craft and a game night to meet the committee</w:t>
            </w:r>
          </w:p>
        </w:tc>
        <w:tc>
          <w:tcPr>
            <w:tcW w:w="2244" w:type="dxa"/>
          </w:tcPr>
          <w:p w14:paraId="72A3D3EC" w14:textId="50609501" w:rsidR="00501C82" w:rsidRPr="00FE0D32" w:rsidRDefault="009F44E4" w:rsidP="00501C82">
            <w:pPr>
              <w:rPr>
                <w:rFonts w:ascii="Arial" w:hAnsi="Arial" w:cs="Arial"/>
              </w:rPr>
            </w:pPr>
            <w:r>
              <w:rPr>
                <w:rFonts w:ascii="Arial" w:hAnsi="Arial" w:cs="Arial"/>
              </w:rPr>
              <w:t>£50</w:t>
            </w:r>
          </w:p>
        </w:tc>
      </w:tr>
      <w:tr w:rsidR="00FE0D32" w:rsidRPr="00FE0D32" w14:paraId="0D0B940D" w14:textId="77777777" w:rsidTr="00E876B8">
        <w:trPr>
          <w:trHeight w:val="983"/>
        </w:trPr>
        <w:tc>
          <w:tcPr>
            <w:tcW w:w="4662" w:type="dxa"/>
            <w:gridSpan w:val="2"/>
          </w:tcPr>
          <w:p w14:paraId="0E27B00A" w14:textId="6C45AED1" w:rsidR="00501C82" w:rsidRPr="00FE0D32" w:rsidRDefault="001A6A10" w:rsidP="00501C82">
            <w:pPr>
              <w:rPr>
                <w:rFonts w:ascii="Arial" w:hAnsi="Arial" w:cs="Arial"/>
              </w:rPr>
            </w:pPr>
            <w:r>
              <w:rPr>
                <w:rFonts w:ascii="Arial" w:hAnsi="Arial" w:cs="Arial"/>
              </w:rPr>
              <w:t>Physical Accessibility of colleges audit checklist</w:t>
            </w:r>
          </w:p>
        </w:tc>
        <w:tc>
          <w:tcPr>
            <w:tcW w:w="1537" w:type="dxa"/>
          </w:tcPr>
          <w:p w14:paraId="60061E4C" w14:textId="4D1BF58A" w:rsidR="00501C82" w:rsidRPr="00FE0D32" w:rsidRDefault="001A6A10" w:rsidP="00501C82">
            <w:pPr>
              <w:rPr>
                <w:rFonts w:ascii="Arial" w:hAnsi="Arial" w:cs="Arial"/>
              </w:rPr>
            </w:pPr>
            <w:r>
              <w:rPr>
                <w:rFonts w:ascii="Arial" w:hAnsi="Arial" w:cs="Arial"/>
              </w:rPr>
              <w:t>YES</w:t>
            </w:r>
          </w:p>
        </w:tc>
        <w:tc>
          <w:tcPr>
            <w:tcW w:w="5340" w:type="dxa"/>
            <w:gridSpan w:val="2"/>
          </w:tcPr>
          <w:p w14:paraId="44EAFD9C" w14:textId="4D77FFA5" w:rsidR="00501C82" w:rsidRPr="00FE0D32" w:rsidRDefault="001A6A10" w:rsidP="00501C82">
            <w:pPr>
              <w:rPr>
                <w:rFonts w:ascii="Arial" w:hAnsi="Arial" w:cs="Arial"/>
              </w:rPr>
            </w:pPr>
            <w:r>
              <w:rPr>
                <w:rFonts w:ascii="Arial" w:hAnsi="Arial" w:cs="Arial"/>
              </w:rPr>
              <w:t xml:space="preserve">We are in contact with the producers who are responsible for all college accessibility reports </w:t>
            </w:r>
            <w:r w:rsidR="000931C2">
              <w:rPr>
                <w:rFonts w:ascii="Arial" w:hAnsi="Arial" w:cs="Arial"/>
              </w:rPr>
              <w:t>and</w:t>
            </w:r>
            <w:r w:rsidR="00FE6E53">
              <w:rPr>
                <w:rFonts w:ascii="Arial" w:hAnsi="Arial" w:cs="Arial"/>
              </w:rPr>
              <w:t xml:space="preserve"> they are available online here:</w:t>
            </w:r>
            <w:r w:rsidR="00834F8F">
              <w:rPr>
                <w:rFonts w:ascii="Arial" w:hAnsi="Arial" w:cs="Arial"/>
              </w:rPr>
              <w:t xml:space="preserve"> </w:t>
            </w:r>
            <w:r w:rsidR="00834F8F">
              <w:rPr>
                <w:rFonts w:ascii="Arial" w:hAnsi="Arial" w:cs="Arial"/>
              </w:rPr>
              <w:t>Physical Accessibility of colleges audit checklist</w:t>
            </w:r>
          </w:p>
        </w:tc>
        <w:tc>
          <w:tcPr>
            <w:tcW w:w="2244" w:type="dxa"/>
          </w:tcPr>
          <w:p w14:paraId="4B94D5A5" w14:textId="305D4654" w:rsidR="00501C82" w:rsidRPr="00FE0D32" w:rsidRDefault="00834F8F" w:rsidP="00501C82">
            <w:pPr>
              <w:rPr>
                <w:rFonts w:ascii="Arial" w:hAnsi="Arial" w:cs="Arial"/>
              </w:rPr>
            </w:pPr>
            <w:r>
              <w:rPr>
                <w:rFonts w:ascii="Arial" w:hAnsi="Arial" w:cs="Arial"/>
              </w:rPr>
              <w:t>Universities Money not ours</w:t>
            </w:r>
            <w:r w:rsidR="002E52C2">
              <w:rPr>
                <w:rFonts w:ascii="Arial" w:hAnsi="Arial" w:cs="Arial"/>
              </w:rPr>
              <w:t>, but includes the cost of two wages for this project</w:t>
            </w:r>
          </w:p>
        </w:tc>
      </w:tr>
      <w:tr w:rsidR="00FE0D32" w:rsidRPr="00FE0D32" w14:paraId="3DEEC669" w14:textId="77777777" w:rsidTr="00E876B8">
        <w:trPr>
          <w:trHeight w:val="836"/>
        </w:trPr>
        <w:tc>
          <w:tcPr>
            <w:tcW w:w="4662" w:type="dxa"/>
            <w:gridSpan w:val="2"/>
          </w:tcPr>
          <w:p w14:paraId="3656B9AB" w14:textId="153D8B89" w:rsidR="00501C82" w:rsidRPr="00FE0D32" w:rsidRDefault="00E876B8" w:rsidP="00501C82">
            <w:pPr>
              <w:rPr>
                <w:rFonts w:ascii="Arial" w:hAnsi="Arial" w:cs="Arial"/>
              </w:rPr>
            </w:pPr>
            <w:r>
              <w:rPr>
                <w:rFonts w:ascii="Arial" w:hAnsi="Arial" w:cs="Arial"/>
              </w:rPr>
              <w:t>Society Accessibility Awareness</w:t>
            </w:r>
          </w:p>
        </w:tc>
        <w:tc>
          <w:tcPr>
            <w:tcW w:w="1537" w:type="dxa"/>
          </w:tcPr>
          <w:p w14:paraId="45FB0818" w14:textId="0AD017CF" w:rsidR="00501C82" w:rsidRPr="00FE0D32" w:rsidRDefault="00E876B8" w:rsidP="00501C82">
            <w:pPr>
              <w:rPr>
                <w:rFonts w:ascii="Arial" w:hAnsi="Arial" w:cs="Arial"/>
              </w:rPr>
            </w:pPr>
            <w:r>
              <w:rPr>
                <w:rFonts w:ascii="Arial" w:hAnsi="Arial" w:cs="Arial"/>
              </w:rPr>
              <w:t>NO</w:t>
            </w:r>
          </w:p>
        </w:tc>
        <w:tc>
          <w:tcPr>
            <w:tcW w:w="5340" w:type="dxa"/>
            <w:gridSpan w:val="2"/>
          </w:tcPr>
          <w:p w14:paraId="049F31CB" w14:textId="59C9706A" w:rsidR="00501C82" w:rsidRPr="00FE0D32" w:rsidRDefault="002E52C2" w:rsidP="00501C82">
            <w:pPr>
              <w:rPr>
                <w:rFonts w:ascii="Arial" w:hAnsi="Arial" w:cs="Arial"/>
              </w:rPr>
            </w:pPr>
            <w:r>
              <w:rPr>
                <w:rFonts w:ascii="Arial" w:hAnsi="Arial" w:cs="Arial"/>
              </w:rPr>
              <w:t xml:space="preserve">We </w:t>
            </w:r>
            <w:proofErr w:type="gramStart"/>
            <w:r>
              <w:rPr>
                <w:rFonts w:ascii="Arial" w:hAnsi="Arial" w:cs="Arial"/>
              </w:rPr>
              <w:t>looked into</w:t>
            </w:r>
            <w:proofErr w:type="gramEnd"/>
            <w:r>
              <w:rPr>
                <w:rFonts w:ascii="Arial" w:hAnsi="Arial" w:cs="Arial"/>
              </w:rPr>
              <w:t xml:space="preserve"> this prospect but due to committee capacity we could not achieve this</w:t>
            </w:r>
          </w:p>
        </w:tc>
        <w:tc>
          <w:tcPr>
            <w:tcW w:w="2244" w:type="dxa"/>
          </w:tcPr>
          <w:p w14:paraId="53128261" w14:textId="77777777" w:rsidR="00501C82" w:rsidRPr="00FE0D32" w:rsidRDefault="00501C82" w:rsidP="00501C82">
            <w:pPr>
              <w:rPr>
                <w:rFonts w:ascii="Arial" w:hAnsi="Arial" w:cs="Arial"/>
              </w:rPr>
            </w:pPr>
          </w:p>
        </w:tc>
      </w:tr>
      <w:tr w:rsidR="00FE0D32" w:rsidRPr="00FE0D32" w14:paraId="40E5990B" w14:textId="77777777" w:rsidTr="00E876B8">
        <w:trPr>
          <w:trHeight w:val="411"/>
        </w:trPr>
        <w:tc>
          <w:tcPr>
            <w:tcW w:w="13783" w:type="dxa"/>
            <w:gridSpan w:val="6"/>
            <w:shd w:val="clear" w:color="auto" w:fill="02412D"/>
            <w:vAlign w:val="center"/>
          </w:tcPr>
          <w:p w14:paraId="73458491" w14:textId="77777777" w:rsidR="00FE0D32" w:rsidRPr="00FE0D32" w:rsidRDefault="02B8B5CB" w:rsidP="02B8B5CB">
            <w:pPr>
              <w:jc w:val="center"/>
              <w:rPr>
                <w:rFonts w:ascii="Arial" w:hAnsi="Arial" w:cs="Arial"/>
                <w:b/>
                <w:bCs/>
                <w:color w:val="FFFFFF" w:themeColor="background1"/>
              </w:rPr>
            </w:pPr>
            <w:r w:rsidRPr="02B8B5CB">
              <w:rPr>
                <w:rFonts w:ascii="Arial" w:hAnsi="Arial" w:cs="Arial"/>
                <w:b/>
                <w:bCs/>
                <w:color w:val="FFFFFF" w:themeColor="background1"/>
              </w:rPr>
              <w:t>Next Term Targets</w:t>
            </w:r>
          </w:p>
        </w:tc>
      </w:tr>
      <w:tr w:rsidR="00662B79" w:rsidRPr="00FE0D32" w14:paraId="27655AA5" w14:textId="77777777" w:rsidTr="00E876B8">
        <w:tc>
          <w:tcPr>
            <w:tcW w:w="4662" w:type="dxa"/>
            <w:gridSpan w:val="2"/>
            <w:shd w:val="clear" w:color="auto" w:fill="CCD9D5"/>
            <w:vAlign w:val="center"/>
          </w:tcPr>
          <w:p w14:paraId="461A4C5F" w14:textId="77777777" w:rsidR="00FE0D32" w:rsidRPr="00662B79" w:rsidRDefault="02B8B5CB" w:rsidP="02B8B5CB">
            <w:pPr>
              <w:jc w:val="center"/>
              <w:rPr>
                <w:rFonts w:ascii="Arial" w:hAnsi="Arial" w:cs="Arial"/>
                <w:b/>
                <w:bCs/>
              </w:rPr>
            </w:pPr>
            <w:r w:rsidRPr="02B8B5CB">
              <w:rPr>
                <w:rFonts w:ascii="Arial" w:hAnsi="Arial" w:cs="Arial"/>
                <w:b/>
                <w:bCs/>
              </w:rPr>
              <w:t>Target</w:t>
            </w:r>
          </w:p>
        </w:tc>
        <w:tc>
          <w:tcPr>
            <w:tcW w:w="6815" w:type="dxa"/>
            <w:gridSpan w:val="2"/>
            <w:shd w:val="clear" w:color="auto" w:fill="CCD9D5"/>
            <w:vAlign w:val="center"/>
          </w:tcPr>
          <w:p w14:paraId="31FF54C8" w14:textId="77777777" w:rsidR="00FE0D32" w:rsidRPr="00662B79" w:rsidRDefault="02B8B5CB" w:rsidP="02B8B5CB">
            <w:pPr>
              <w:jc w:val="center"/>
              <w:rPr>
                <w:rFonts w:ascii="Arial" w:hAnsi="Arial" w:cs="Arial"/>
                <w:b/>
                <w:bCs/>
              </w:rPr>
            </w:pPr>
            <w:r w:rsidRPr="02B8B5CB">
              <w:rPr>
                <w:rFonts w:ascii="Arial" w:hAnsi="Arial" w:cs="Arial"/>
                <w:b/>
                <w:bCs/>
              </w:rPr>
              <w:t>Description</w:t>
            </w:r>
          </w:p>
        </w:tc>
        <w:tc>
          <w:tcPr>
            <w:tcW w:w="2306" w:type="dxa"/>
            <w:gridSpan w:val="2"/>
            <w:shd w:val="clear" w:color="auto" w:fill="CCD9D5"/>
            <w:vAlign w:val="center"/>
          </w:tcPr>
          <w:p w14:paraId="6C24B5E2" w14:textId="77777777" w:rsidR="00FE0D32" w:rsidRPr="00662B79" w:rsidRDefault="02B8B5CB" w:rsidP="02B8B5CB">
            <w:pPr>
              <w:jc w:val="center"/>
              <w:rPr>
                <w:rFonts w:ascii="Arial" w:hAnsi="Arial" w:cs="Arial"/>
                <w:b/>
                <w:bCs/>
              </w:rPr>
            </w:pPr>
            <w:r w:rsidRPr="02B8B5CB">
              <w:rPr>
                <w:rFonts w:ascii="Arial" w:hAnsi="Arial" w:cs="Arial"/>
                <w:b/>
                <w:bCs/>
              </w:rPr>
              <w:t>Expected Spend</w:t>
            </w:r>
          </w:p>
        </w:tc>
      </w:tr>
      <w:tr w:rsidR="00FE0D32" w:rsidRPr="00FE0D32" w14:paraId="62486C05" w14:textId="77777777" w:rsidTr="00E876B8">
        <w:trPr>
          <w:trHeight w:val="1009"/>
        </w:trPr>
        <w:tc>
          <w:tcPr>
            <w:tcW w:w="4662" w:type="dxa"/>
            <w:gridSpan w:val="2"/>
          </w:tcPr>
          <w:p w14:paraId="4101652C" w14:textId="3DBF3C58" w:rsidR="00FE0D32" w:rsidRPr="00FE0D32" w:rsidRDefault="00C342B9" w:rsidP="00FE0D32">
            <w:pPr>
              <w:rPr>
                <w:rFonts w:ascii="Arial" w:hAnsi="Arial" w:cs="Arial"/>
              </w:rPr>
            </w:pPr>
            <w:r>
              <w:rPr>
                <w:rFonts w:ascii="Arial" w:hAnsi="Arial" w:cs="Arial"/>
              </w:rPr>
              <w:t>Build a better understanding with SU Advice Service over remits and encourage them to undertake more personal advocacy.</w:t>
            </w:r>
          </w:p>
        </w:tc>
        <w:tc>
          <w:tcPr>
            <w:tcW w:w="6815" w:type="dxa"/>
            <w:gridSpan w:val="2"/>
          </w:tcPr>
          <w:p w14:paraId="4B99056E" w14:textId="3F4F1A18" w:rsidR="00FE0D32" w:rsidRPr="00FE0D32" w:rsidRDefault="00C342B9" w:rsidP="00FE0D32">
            <w:pPr>
              <w:rPr>
                <w:rFonts w:ascii="Arial" w:hAnsi="Arial" w:cs="Arial"/>
              </w:rPr>
            </w:pPr>
            <w:r>
              <w:rPr>
                <w:rFonts w:ascii="Arial" w:hAnsi="Arial" w:cs="Arial"/>
              </w:rPr>
              <w:t xml:space="preserve">At present, they may provide </w:t>
            </w:r>
            <w:r w:rsidR="000C1A2D">
              <w:rPr>
                <w:rFonts w:ascii="Arial" w:hAnsi="Arial" w:cs="Arial"/>
              </w:rPr>
              <w:t>information,</w:t>
            </w:r>
            <w:r>
              <w:rPr>
                <w:rFonts w:ascii="Arial" w:hAnsi="Arial" w:cs="Arial"/>
              </w:rPr>
              <w:t xml:space="preserve"> but they are not comfortable taking the students side in any situation we have brought to them so</w:t>
            </w:r>
            <w:r w:rsidR="000C1A2D">
              <w:rPr>
                <w:rFonts w:ascii="Arial" w:hAnsi="Arial" w:cs="Arial"/>
              </w:rPr>
              <w:t xml:space="preserve"> far. Our next step is to meet with them and discover their exact remit, to know what support is available in absent of </w:t>
            </w:r>
            <w:proofErr w:type="spellStart"/>
            <w:r w:rsidR="000C1A2D">
              <w:rPr>
                <w:rFonts w:ascii="Arial" w:hAnsi="Arial" w:cs="Arial"/>
              </w:rPr>
              <w:t>DisCam</w:t>
            </w:r>
            <w:proofErr w:type="spellEnd"/>
            <w:r w:rsidR="000C1A2D">
              <w:rPr>
                <w:rFonts w:ascii="Arial" w:hAnsi="Arial" w:cs="Arial"/>
              </w:rPr>
              <w:t>.</w:t>
            </w:r>
          </w:p>
        </w:tc>
        <w:tc>
          <w:tcPr>
            <w:tcW w:w="2306" w:type="dxa"/>
            <w:gridSpan w:val="2"/>
          </w:tcPr>
          <w:p w14:paraId="1299C43A" w14:textId="6F79092D" w:rsidR="00FE0D32" w:rsidRPr="00FE0D32" w:rsidRDefault="00101DA6" w:rsidP="00FE0D32">
            <w:pPr>
              <w:rPr>
                <w:rFonts w:ascii="Arial" w:hAnsi="Arial" w:cs="Arial"/>
              </w:rPr>
            </w:pPr>
            <w:r>
              <w:rPr>
                <w:rFonts w:ascii="Arial" w:hAnsi="Arial" w:cs="Arial"/>
              </w:rPr>
              <w:t>Time</w:t>
            </w:r>
          </w:p>
        </w:tc>
      </w:tr>
      <w:tr w:rsidR="00FE0D32" w:rsidRPr="00FE0D32" w14:paraId="4DDBEF00" w14:textId="77777777" w:rsidTr="00E876B8">
        <w:trPr>
          <w:trHeight w:val="1393"/>
        </w:trPr>
        <w:tc>
          <w:tcPr>
            <w:tcW w:w="4662" w:type="dxa"/>
            <w:gridSpan w:val="2"/>
          </w:tcPr>
          <w:p w14:paraId="3461D779" w14:textId="2004FF0D" w:rsidR="00FE0D32" w:rsidRPr="00FE0D32" w:rsidRDefault="00A572DF" w:rsidP="00FE0D32">
            <w:pPr>
              <w:rPr>
                <w:rFonts w:ascii="Arial" w:hAnsi="Arial" w:cs="Arial"/>
              </w:rPr>
            </w:pPr>
            <w:r>
              <w:rPr>
                <w:rFonts w:ascii="Arial" w:hAnsi="Arial" w:cs="Arial"/>
              </w:rPr>
              <w:t>Improve our communications and start an Instagram</w:t>
            </w:r>
          </w:p>
        </w:tc>
        <w:tc>
          <w:tcPr>
            <w:tcW w:w="6815" w:type="dxa"/>
            <w:gridSpan w:val="2"/>
          </w:tcPr>
          <w:p w14:paraId="3CF2D8B6" w14:textId="2A5D603C" w:rsidR="00FE0D32" w:rsidRPr="00FE0D32" w:rsidRDefault="00A572DF" w:rsidP="00FE0D32">
            <w:pPr>
              <w:rPr>
                <w:rFonts w:ascii="Arial" w:hAnsi="Arial" w:cs="Arial"/>
              </w:rPr>
            </w:pPr>
            <w:proofErr w:type="spellStart"/>
            <w:r>
              <w:rPr>
                <w:rFonts w:ascii="Arial" w:hAnsi="Arial" w:cs="Arial"/>
              </w:rPr>
              <w:t>DisCam’s</w:t>
            </w:r>
            <w:proofErr w:type="spellEnd"/>
            <w:r>
              <w:rPr>
                <w:rFonts w:ascii="Arial" w:hAnsi="Arial" w:cs="Arial"/>
              </w:rPr>
              <w:t xml:space="preserve"> social media? Facebook – phenomenal, numerous support groups with a combine total of over 2K members.</w:t>
            </w:r>
            <w:r w:rsidR="001B3B85">
              <w:rPr>
                <w:rFonts w:ascii="Arial" w:hAnsi="Arial" w:cs="Arial"/>
              </w:rPr>
              <w:t xml:space="preserve"> But we are aware it is not </w:t>
            </w:r>
            <w:proofErr w:type="gramStart"/>
            <w:r w:rsidR="001B3B85">
              <w:rPr>
                <w:rFonts w:ascii="Arial" w:hAnsi="Arial" w:cs="Arial"/>
              </w:rPr>
              <w:t>effective</w:t>
            </w:r>
            <w:proofErr w:type="gramEnd"/>
            <w:r w:rsidR="001B3B85">
              <w:rPr>
                <w:rFonts w:ascii="Arial" w:hAnsi="Arial" w:cs="Arial"/>
              </w:rPr>
              <w:t xml:space="preserve"> and we look forward for a committee member (or anyone happy to join our committee) to </w:t>
            </w:r>
            <w:r w:rsidR="00101DA6">
              <w:rPr>
                <w:rFonts w:ascii="Arial" w:hAnsi="Arial" w:cs="Arial"/>
              </w:rPr>
              <w:t>walk us into equal prominence to the other phenomenal campaigns</w:t>
            </w:r>
          </w:p>
        </w:tc>
        <w:tc>
          <w:tcPr>
            <w:tcW w:w="2306" w:type="dxa"/>
            <w:gridSpan w:val="2"/>
          </w:tcPr>
          <w:p w14:paraId="0FB78278" w14:textId="61074952" w:rsidR="00FE0D32" w:rsidRPr="00FE0D32" w:rsidRDefault="00101DA6" w:rsidP="00FE0D32">
            <w:pPr>
              <w:rPr>
                <w:rFonts w:ascii="Arial" w:hAnsi="Arial" w:cs="Arial"/>
              </w:rPr>
            </w:pPr>
            <w:r>
              <w:rPr>
                <w:rFonts w:ascii="Arial" w:hAnsi="Arial" w:cs="Arial"/>
              </w:rPr>
              <w:t>Time</w:t>
            </w:r>
          </w:p>
        </w:tc>
      </w:tr>
      <w:tr w:rsidR="00FE0D32" w:rsidRPr="00FE0D32" w14:paraId="1FC39945" w14:textId="77777777" w:rsidTr="00E876B8">
        <w:trPr>
          <w:trHeight w:val="1408"/>
        </w:trPr>
        <w:tc>
          <w:tcPr>
            <w:tcW w:w="4662" w:type="dxa"/>
            <w:gridSpan w:val="2"/>
          </w:tcPr>
          <w:p w14:paraId="0562CB0E" w14:textId="125FB6A2" w:rsidR="00FE0D32" w:rsidRPr="00FE0D32" w:rsidRDefault="00373024" w:rsidP="00FE0D32">
            <w:pPr>
              <w:rPr>
                <w:rFonts w:ascii="Arial" w:hAnsi="Arial" w:cs="Arial"/>
              </w:rPr>
            </w:pPr>
            <w:r>
              <w:rPr>
                <w:rFonts w:ascii="Arial" w:hAnsi="Arial" w:cs="Arial"/>
              </w:rPr>
              <w:lastRenderedPageBreak/>
              <w:t xml:space="preserve">Campaigns to reduce stigma around </w:t>
            </w:r>
            <w:proofErr w:type="spellStart"/>
            <w:r>
              <w:rPr>
                <w:rFonts w:ascii="Arial" w:hAnsi="Arial" w:cs="Arial"/>
              </w:rPr>
              <w:t>disabiliites</w:t>
            </w:r>
            <w:proofErr w:type="spellEnd"/>
          </w:p>
        </w:tc>
        <w:tc>
          <w:tcPr>
            <w:tcW w:w="6815" w:type="dxa"/>
            <w:gridSpan w:val="2"/>
          </w:tcPr>
          <w:p w14:paraId="34CE0A41" w14:textId="5ACF37B0" w:rsidR="0048130E" w:rsidRPr="00FE0D32" w:rsidRDefault="00373024" w:rsidP="00FE0D32">
            <w:pPr>
              <w:rPr>
                <w:rFonts w:ascii="Arial" w:hAnsi="Arial" w:cs="Arial"/>
              </w:rPr>
            </w:pPr>
            <w:r>
              <w:rPr>
                <w:rFonts w:ascii="Arial" w:hAnsi="Arial" w:cs="Arial"/>
              </w:rPr>
              <w:t xml:space="preserve">Having a stronger social media presence will help, but creating opportunities with the new and improved podcast area in the SU, as well as encouraging other events to theme </w:t>
            </w:r>
            <w:r w:rsidR="0016768F">
              <w:rPr>
                <w:rFonts w:ascii="Arial" w:hAnsi="Arial" w:cs="Arial"/>
              </w:rPr>
              <w:t>events around disability awareness (</w:t>
            </w:r>
            <w:proofErr w:type="spellStart"/>
            <w:r w:rsidR="0016768F">
              <w:rPr>
                <w:rFonts w:ascii="Arial" w:hAnsi="Arial" w:cs="Arial"/>
              </w:rPr>
              <w:t>FemSoc</w:t>
            </w:r>
            <w:proofErr w:type="spellEnd"/>
            <w:r w:rsidR="0016768F">
              <w:rPr>
                <w:rFonts w:ascii="Arial" w:hAnsi="Arial" w:cs="Arial"/>
              </w:rPr>
              <w:t xml:space="preserve"> disability collab pending, </w:t>
            </w:r>
            <w:r w:rsidR="003924E7">
              <w:rPr>
                <w:rFonts w:ascii="Arial" w:hAnsi="Arial" w:cs="Arial"/>
              </w:rPr>
              <w:t xml:space="preserve">student theatre productions around disabilities and </w:t>
            </w:r>
            <w:r w:rsidR="002D129D">
              <w:rPr>
                <w:rFonts w:ascii="Arial" w:hAnsi="Arial" w:cs="Arial"/>
              </w:rPr>
              <w:t xml:space="preserve">awareness around </w:t>
            </w:r>
            <w:r w:rsidR="00DC377D">
              <w:rPr>
                <w:rFonts w:ascii="Arial" w:hAnsi="Arial" w:cs="Arial"/>
              </w:rPr>
              <w:t xml:space="preserve">our responsibilities in understanding each other differences, rather than being angry, </w:t>
            </w:r>
            <w:proofErr w:type="gramStart"/>
            <w:r w:rsidR="00DC377D">
              <w:rPr>
                <w:rFonts w:ascii="Arial" w:hAnsi="Arial" w:cs="Arial"/>
              </w:rPr>
              <w:t>confused</w:t>
            </w:r>
            <w:proofErr w:type="gramEnd"/>
            <w:r w:rsidR="00DC377D">
              <w:rPr>
                <w:rFonts w:ascii="Arial" w:hAnsi="Arial" w:cs="Arial"/>
              </w:rPr>
              <w:t xml:space="preserve"> and uncomfortable by them)</w:t>
            </w:r>
          </w:p>
        </w:tc>
        <w:tc>
          <w:tcPr>
            <w:tcW w:w="2306" w:type="dxa"/>
            <w:gridSpan w:val="2"/>
          </w:tcPr>
          <w:p w14:paraId="62EBF3C5" w14:textId="2A302DC9" w:rsidR="00FE0D32" w:rsidRPr="00FE0D32" w:rsidRDefault="00101DA6" w:rsidP="00FE0D32">
            <w:pPr>
              <w:rPr>
                <w:rFonts w:ascii="Arial" w:hAnsi="Arial" w:cs="Arial"/>
              </w:rPr>
            </w:pPr>
            <w:r>
              <w:rPr>
                <w:rFonts w:ascii="Arial" w:hAnsi="Arial" w:cs="Arial"/>
              </w:rPr>
              <w:t>Time</w:t>
            </w:r>
            <w:r w:rsidR="00DC377D">
              <w:rPr>
                <w:rFonts w:ascii="Arial" w:hAnsi="Arial" w:cs="Arial"/>
              </w:rPr>
              <w:t xml:space="preserve"> and </w:t>
            </w:r>
            <w:r w:rsidR="00A8483F">
              <w:rPr>
                <w:rFonts w:ascii="Arial" w:hAnsi="Arial" w:cs="Arial"/>
              </w:rPr>
              <w:t>any time other will happily give to promoting the cause</w:t>
            </w:r>
          </w:p>
        </w:tc>
      </w:tr>
      <w:tr w:rsidR="00662B79" w:rsidRPr="00FE0D32" w14:paraId="2C873B83" w14:textId="77777777" w:rsidTr="00E876B8">
        <w:trPr>
          <w:trHeight w:val="416"/>
        </w:trPr>
        <w:tc>
          <w:tcPr>
            <w:tcW w:w="13783" w:type="dxa"/>
            <w:gridSpan w:val="6"/>
            <w:shd w:val="clear" w:color="auto" w:fill="CCD9D5"/>
            <w:vAlign w:val="center"/>
          </w:tcPr>
          <w:p w14:paraId="597675D7" w14:textId="26E70A18" w:rsidR="00662B79" w:rsidRPr="00662B79" w:rsidRDefault="00234637" w:rsidP="02B8B5CB">
            <w:pPr>
              <w:rPr>
                <w:rFonts w:ascii="Arial" w:hAnsi="Arial" w:cs="Arial"/>
                <w:b/>
                <w:bCs/>
              </w:rPr>
            </w:pPr>
            <w:r>
              <w:rPr>
                <w:rFonts w:ascii="Arial" w:hAnsi="Arial" w:cs="Arial"/>
                <w:b/>
                <w:bCs/>
              </w:rPr>
              <w:t>Chair/Co-Chair’s</w:t>
            </w:r>
            <w:r w:rsidR="02B8B5CB" w:rsidRPr="02B8B5CB">
              <w:rPr>
                <w:rFonts w:ascii="Arial" w:hAnsi="Arial" w:cs="Arial"/>
                <w:b/>
                <w:bCs/>
              </w:rPr>
              <w:t xml:space="preserve"> Comments:</w:t>
            </w:r>
          </w:p>
        </w:tc>
      </w:tr>
      <w:tr w:rsidR="00662B79" w:rsidRPr="00FE0D32" w14:paraId="6D98A12B" w14:textId="77777777" w:rsidTr="00E876B8">
        <w:trPr>
          <w:trHeight w:val="5229"/>
        </w:trPr>
        <w:tc>
          <w:tcPr>
            <w:tcW w:w="13783" w:type="dxa"/>
            <w:gridSpan w:val="6"/>
          </w:tcPr>
          <w:p w14:paraId="27D9A78A" w14:textId="77777777" w:rsidR="00662B79" w:rsidRDefault="002E52C2" w:rsidP="00662B79">
            <w:pPr>
              <w:rPr>
                <w:rFonts w:ascii="Arial" w:hAnsi="Arial" w:cs="Arial"/>
              </w:rPr>
            </w:pPr>
            <w:r>
              <w:rPr>
                <w:rFonts w:ascii="Arial" w:hAnsi="Arial" w:cs="Arial"/>
              </w:rPr>
              <w:t>We have undertaken a lot of work initially not listed in our targets from last term. F</w:t>
            </w:r>
            <w:r w:rsidR="00A10423">
              <w:rPr>
                <w:rFonts w:ascii="Arial" w:hAnsi="Arial" w:cs="Arial"/>
              </w:rPr>
              <w:t>or instance:</w:t>
            </w:r>
          </w:p>
          <w:p w14:paraId="2B270555" w14:textId="1DE1D0D6" w:rsidR="00A10423" w:rsidRDefault="00A10423" w:rsidP="00A10423">
            <w:pPr>
              <w:pStyle w:val="ListParagraph"/>
              <w:numPr>
                <w:ilvl w:val="0"/>
                <w:numId w:val="1"/>
              </w:numPr>
              <w:rPr>
                <w:rFonts w:ascii="Arial" w:hAnsi="Arial" w:cs="Arial"/>
              </w:rPr>
            </w:pPr>
            <w:r>
              <w:rPr>
                <w:rFonts w:ascii="Arial" w:hAnsi="Arial" w:cs="Arial"/>
              </w:rPr>
              <w:t xml:space="preserve">We have become students advocates for over 40 personal cases over the vacation and this term. This </w:t>
            </w:r>
            <w:r w:rsidR="00DF72F0">
              <w:rPr>
                <w:rFonts w:ascii="Arial" w:hAnsi="Arial" w:cs="Arial"/>
              </w:rPr>
              <w:t>ranges</w:t>
            </w:r>
            <w:r>
              <w:rPr>
                <w:rFonts w:ascii="Arial" w:hAnsi="Arial" w:cs="Arial"/>
              </w:rPr>
              <w:t xml:space="preserve"> from discrimination issues with the university </w:t>
            </w:r>
            <w:r w:rsidR="00BD552E">
              <w:rPr>
                <w:rFonts w:ascii="Arial" w:hAnsi="Arial" w:cs="Arial"/>
              </w:rPr>
              <w:t xml:space="preserve">and access challenges such as college migration or </w:t>
            </w:r>
            <w:r w:rsidR="00B32F8D">
              <w:rPr>
                <w:rFonts w:ascii="Arial" w:hAnsi="Arial" w:cs="Arial"/>
              </w:rPr>
              <w:t>providing support for individuals interim of getting formal diagnosis</w:t>
            </w:r>
            <w:r w:rsidR="00DF72F0">
              <w:rPr>
                <w:rFonts w:ascii="Arial" w:hAnsi="Arial" w:cs="Arial"/>
              </w:rPr>
              <w:t xml:space="preserve">. In many cases this involves helping people in times of crises and </w:t>
            </w:r>
            <w:r w:rsidR="0039428C">
              <w:rPr>
                <w:rFonts w:ascii="Arial" w:hAnsi="Arial" w:cs="Arial"/>
              </w:rPr>
              <w:t>providing physical wellbeing and emotional support.</w:t>
            </w:r>
          </w:p>
          <w:p w14:paraId="5A3DBA07" w14:textId="40DD1BB0" w:rsidR="00B32F8D" w:rsidRDefault="00B32F8D" w:rsidP="00A10423">
            <w:pPr>
              <w:pStyle w:val="ListParagraph"/>
              <w:numPr>
                <w:ilvl w:val="0"/>
                <w:numId w:val="1"/>
              </w:numPr>
              <w:rPr>
                <w:rFonts w:ascii="Arial" w:hAnsi="Arial" w:cs="Arial"/>
              </w:rPr>
            </w:pPr>
            <w:r>
              <w:rPr>
                <w:rFonts w:ascii="Arial" w:hAnsi="Arial" w:cs="Arial"/>
              </w:rPr>
              <w:t>Building our college rep network</w:t>
            </w:r>
            <w:r w:rsidR="00DF72F0">
              <w:rPr>
                <w:rFonts w:ascii="Arial" w:hAnsi="Arial" w:cs="Arial"/>
              </w:rPr>
              <w:t xml:space="preserve">, having a helpful platform for each to get advice from one another from college related issues. </w:t>
            </w:r>
            <w:r w:rsidR="0039428C">
              <w:rPr>
                <w:rFonts w:ascii="Arial" w:hAnsi="Arial" w:cs="Arial"/>
              </w:rPr>
              <w:t>We are grateful for all our college reps and have dedicated a budget to providing them with provide care packages over the summer</w:t>
            </w:r>
            <w:r w:rsidR="0044403A">
              <w:rPr>
                <w:rFonts w:ascii="Arial" w:hAnsi="Arial" w:cs="Arial"/>
              </w:rPr>
              <w:t xml:space="preserve"> to ‘THANK YOU!’, we couldn’t do what we do without you</w:t>
            </w:r>
          </w:p>
          <w:p w14:paraId="19303A10" w14:textId="34CEDB6A" w:rsidR="00B32F8D" w:rsidRDefault="00B32F8D" w:rsidP="00A10423">
            <w:pPr>
              <w:pStyle w:val="ListParagraph"/>
              <w:numPr>
                <w:ilvl w:val="0"/>
                <w:numId w:val="1"/>
              </w:numPr>
              <w:rPr>
                <w:rFonts w:ascii="Arial" w:hAnsi="Arial" w:cs="Arial"/>
              </w:rPr>
            </w:pPr>
            <w:r>
              <w:rPr>
                <w:rFonts w:ascii="Arial" w:hAnsi="Arial" w:cs="Arial"/>
              </w:rPr>
              <w:t>Building stronger relationship with departments and DAS, working on institutions decisions such as English department’s decision to scrap extra time as a concept and accessibility of resources for Law Students.</w:t>
            </w:r>
          </w:p>
          <w:p w14:paraId="7EC4316B" w14:textId="77777777" w:rsidR="0044403A" w:rsidRDefault="0044403A" w:rsidP="0044403A">
            <w:pPr>
              <w:pStyle w:val="ListParagraph"/>
              <w:rPr>
                <w:rFonts w:ascii="Arial" w:hAnsi="Arial" w:cs="Arial"/>
              </w:rPr>
            </w:pPr>
          </w:p>
          <w:p w14:paraId="62F528B5" w14:textId="77777777" w:rsidR="0044403A" w:rsidRDefault="0044403A" w:rsidP="0044403A">
            <w:pPr>
              <w:rPr>
                <w:rFonts w:ascii="Arial" w:hAnsi="Arial" w:cs="Arial"/>
              </w:rPr>
            </w:pPr>
            <w:r>
              <w:rPr>
                <w:rFonts w:ascii="Arial" w:hAnsi="Arial" w:cs="Arial"/>
              </w:rPr>
              <w:t xml:space="preserve">Ultimately, the term has had a lot of success in areas we really should not be responsible for. We are more than happy to provide the 1-2-1 support we do </w:t>
            </w:r>
            <w:proofErr w:type="gramStart"/>
            <w:r>
              <w:rPr>
                <w:rFonts w:ascii="Arial" w:hAnsi="Arial" w:cs="Arial"/>
              </w:rPr>
              <w:t>on a daily basis</w:t>
            </w:r>
            <w:proofErr w:type="gramEnd"/>
            <w:r>
              <w:rPr>
                <w:rFonts w:ascii="Arial" w:hAnsi="Arial" w:cs="Arial"/>
              </w:rPr>
              <w:t xml:space="preserve"> however this has negative impacts for those we are supporting:</w:t>
            </w:r>
          </w:p>
          <w:p w14:paraId="469F6F73" w14:textId="77777777" w:rsidR="0044403A" w:rsidRDefault="0044403A" w:rsidP="0044403A">
            <w:pPr>
              <w:pStyle w:val="ListParagraph"/>
              <w:numPr>
                <w:ilvl w:val="0"/>
                <w:numId w:val="2"/>
              </w:numPr>
              <w:rPr>
                <w:rFonts w:ascii="Arial" w:hAnsi="Arial" w:cs="Arial"/>
              </w:rPr>
            </w:pPr>
            <w:r>
              <w:rPr>
                <w:rFonts w:ascii="Arial" w:hAnsi="Arial" w:cs="Arial"/>
              </w:rPr>
              <w:t xml:space="preserve">We are not trained on mental wellbeing support. For all we know we can be exacerbating </w:t>
            </w:r>
            <w:r w:rsidR="005C4A94">
              <w:rPr>
                <w:rFonts w:ascii="Arial" w:hAnsi="Arial" w:cs="Arial"/>
              </w:rPr>
              <w:t>issues, despite us doing the best we can. We have discussed the possibility of using some of our budget to provide this training, but that would put us at a disadvantage in providing our other events.</w:t>
            </w:r>
          </w:p>
          <w:p w14:paraId="4732A639" w14:textId="77777777" w:rsidR="000C1A2D" w:rsidRDefault="005C4A94" w:rsidP="000C1A2D">
            <w:pPr>
              <w:pStyle w:val="ListParagraph"/>
              <w:numPr>
                <w:ilvl w:val="0"/>
                <w:numId w:val="2"/>
              </w:numPr>
              <w:rPr>
                <w:rFonts w:ascii="Arial" w:hAnsi="Arial" w:cs="Arial"/>
              </w:rPr>
            </w:pPr>
            <w:r>
              <w:rPr>
                <w:rFonts w:ascii="Arial" w:hAnsi="Arial" w:cs="Arial"/>
              </w:rPr>
              <w:t xml:space="preserve">We are open an honest with all we support about our time commitments </w:t>
            </w:r>
            <w:proofErr w:type="gramStart"/>
            <w:r>
              <w:rPr>
                <w:rFonts w:ascii="Arial" w:hAnsi="Arial" w:cs="Arial"/>
              </w:rPr>
              <w:t>in order to</w:t>
            </w:r>
            <w:proofErr w:type="gramEnd"/>
            <w:r>
              <w:rPr>
                <w:rFonts w:ascii="Arial" w:hAnsi="Arial" w:cs="Arial"/>
              </w:rPr>
              <w:t xml:space="preserve"> make this sustainable for all. Therefore, on many instances we have not been able to help people in dire need</w:t>
            </w:r>
            <w:r w:rsidR="00A13BF1">
              <w:rPr>
                <w:rFonts w:ascii="Arial" w:hAnsi="Arial" w:cs="Arial"/>
              </w:rPr>
              <w:t xml:space="preserve"> due to our own personal commitments and mental wellbeing balance, and there is no alternative to recommend them to. Disabilities Rights UK have proved essential in being interim support for our cases, but there have been still cases were which we have lost due to balancing our own lives and this </w:t>
            </w:r>
            <w:r w:rsidR="00C342B9">
              <w:rPr>
                <w:rFonts w:ascii="Arial" w:hAnsi="Arial" w:cs="Arial"/>
              </w:rPr>
              <w:t xml:space="preserve">often has serious </w:t>
            </w:r>
            <w:r w:rsidR="000C1A2D">
              <w:rPr>
                <w:rFonts w:ascii="Arial" w:hAnsi="Arial" w:cs="Arial"/>
              </w:rPr>
              <w:t>consequences</w:t>
            </w:r>
            <w:r w:rsidR="00C342B9">
              <w:rPr>
                <w:rFonts w:ascii="Arial" w:hAnsi="Arial" w:cs="Arial"/>
              </w:rPr>
              <w:t xml:space="preserve"> for people’s live (and future at the university)</w:t>
            </w:r>
          </w:p>
          <w:p w14:paraId="1989A08F" w14:textId="43E3CD4A" w:rsidR="000C1A2D" w:rsidRDefault="000C1A2D" w:rsidP="000C1A2D">
            <w:pPr>
              <w:pStyle w:val="ListParagraph"/>
              <w:numPr>
                <w:ilvl w:val="0"/>
                <w:numId w:val="2"/>
              </w:numPr>
              <w:rPr>
                <w:rFonts w:ascii="Arial" w:hAnsi="Arial" w:cs="Arial"/>
              </w:rPr>
            </w:pPr>
            <w:r>
              <w:rPr>
                <w:rFonts w:ascii="Arial" w:hAnsi="Arial" w:cs="Arial"/>
              </w:rPr>
              <w:lastRenderedPageBreak/>
              <w:t xml:space="preserve">In many cases we form bad relationships with university institutions that we </w:t>
            </w:r>
            <w:r w:rsidR="00A572DF">
              <w:rPr>
                <w:rFonts w:ascii="Arial" w:hAnsi="Arial" w:cs="Arial"/>
              </w:rPr>
              <w:t>must</w:t>
            </w:r>
            <w:r>
              <w:rPr>
                <w:rFonts w:ascii="Arial" w:hAnsi="Arial" w:cs="Arial"/>
              </w:rPr>
              <w:t xml:space="preserve"> deal with in our personal university journeys which have interfered with our personal lives.</w:t>
            </w:r>
          </w:p>
          <w:p w14:paraId="2946DB82" w14:textId="303EA309" w:rsidR="000C1A2D" w:rsidRPr="000C1A2D" w:rsidRDefault="000C1A2D" w:rsidP="000C1A2D">
            <w:pPr>
              <w:rPr>
                <w:rFonts w:ascii="Arial" w:hAnsi="Arial" w:cs="Arial"/>
              </w:rPr>
            </w:pPr>
            <w:r>
              <w:rPr>
                <w:rFonts w:ascii="Arial" w:hAnsi="Arial" w:cs="Arial"/>
              </w:rPr>
              <w:t xml:space="preserve">We are truly our proud of the work we do and would encourage anyone to come with us with any concerns and support needs you do. However, the current model is unsustainable </w:t>
            </w:r>
            <w:r w:rsidR="00E1798C">
              <w:rPr>
                <w:rFonts w:ascii="Arial" w:hAnsi="Arial" w:cs="Arial"/>
              </w:rPr>
              <w:t xml:space="preserve">and up our departure as co-chairs (AJ and Theo), in the absent of willing and able advocates to take the position, </w:t>
            </w:r>
            <w:r w:rsidR="00A572DF">
              <w:rPr>
                <w:rFonts w:ascii="Arial" w:hAnsi="Arial" w:cs="Arial"/>
              </w:rPr>
              <w:t xml:space="preserve">we worry that we will revert </w:t>
            </w:r>
            <w:proofErr w:type="gramStart"/>
            <w:r w:rsidR="00A572DF">
              <w:rPr>
                <w:rFonts w:ascii="Arial" w:hAnsi="Arial" w:cs="Arial"/>
              </w:rPr>
              <w:t>to</w:t>
            </w:r>
            <w:proofErr w:type="gramEnd"/>
            <w:r w:rsidR="00A572DF">
              <w:rPr>
                <w:rFonts w:ascii="Arial" w:hAnsi="Arial" w:cs="Arial"/>
              </w:rPr>
              <w:t xml:space="preserve"> little to no support for students with </w:t>
            </w:r>
            <w:proofErr w:type="spellStart"/>
            <w:r w:rsidR="00A572DF">
              <w:rPr>
                <w:rFonts w:ascii="Arial" w:hAnsi="Arial" w:cs="Arial"/>
              </w:rPr>
              <w:t>disabiliites</w:t>
            </w:r>
            <w:proofErr w:type="spellEnd"/>
            <w:r w:rsidR="00A572DF">
              <w:rPr>
                <w:rFonts w:ascii="Arial" w:hAnsi="Arial" w:cs="Arial"/>
              </w:rPr>
              <w:t>.</w:t>
            </w:r>
          </w:p>
        </w:tc>
      </w:tr>
    </w:tbl>
    <w:p w14:paraId="5997CC1D" w14:textId="77777777" w:rsidR="00501C82" w:rsidRPr="00FE0D32" w:rsidRDefault="00501C82" w:rsidP="00662B79">
      <w:pPr>
        <w:rPr>
          <w:rFonts w:ascii="Arial" w:hAnsi="Arial" w:cs="Arial"/>
        </w:rPr>
      </w:pPr>
    </w:p>
    <w:sectPr w:rsidR="00501C82" w:rsidRPr="00FE0D32" w:rsidSect="00501C82">
      <w:headerReference w:type="default" r:id="rId10"/>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65DAB" w14:textId="77777777" w:rsidR="005F2ADD" w:rsidRDefault="005F2ADD" w:rsidP="00FE0D32">
      <w:r>
        <w:separator/>
      </w:r>
    </w:p>
  </w:endnote>
  <w:endnote w:type="continuationSeparator" w:id="0">
    <w:p w14:paraId="6781ED61" w14:textId="77777777" w:rsidR="005F2ADD" w:rsidRDefault="005F2ADD" w:rsidP="00FE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B640" w14:textId="77777777" w:rsidR="005F2ADD" w:rsidRDefault="005F2ADD" w:rsidP="00FE0D32">
      <w:r>
        <w:separator/>
      </w:r>
    </w:p>
  </w:footnote>
  <w:footnote w:type="continuationSeparator" w:id="0">
    <w:p w14:paraId="3A8533C1" w14:textId="77777777" w:rsidR="005F2ADD" w:rsidRDefault="005F2ADD" w:rsidP="00FE0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CB30" w14:textId="6E792707" w:rsidR="00BA32CB" w:rsidRDefault="00BA32CB" w:rsidP="00BA32CB">
    <w:pPr>
      <w:pStyle w:val="Header"/>
      <w:jc w:val="right"/>
    </w:pPr>
    <w:r>
      <w:rPr>
        <w:rFonts w:ascii="Arial" w:hAnsi="Arial" w:cs="Arial"/>
        <w:b/>
        <w:bCs/>
        <w:noProof/>
        <w:color w:val="FF0000"/>
        <w:sz w:val="22"/>
        <w:szCs w:val="22"/>
      </w:rPr>
      <w:drawing>
        <wp:inline distT="0" distB="0" distL="0" distR="0" wp14:anchorId="38DB2DB5" wp14:editId="4B753D76">
          <wp:extent cx="750969" cy="53131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xford_SU-logo-OptionB-RGB-04_DarkGreen.jpg"/>
                  <pic:cNvPicPr/>
                </pic:nvPicPr>
                <pic:blipFill>
                  <a:blip r:embed="rId1">
                    <a:extLst>
                      <a:ext uri="{28A0092B-C50C-407E-A947-70E740481C1C}">
                        <a14:useLocalDpi xmlns:a14="http://schemas.microsoft.com/office/drawing/2010/main" val="0"/>
                      </a:ext>
                    </a:extLst>
                  </a:blip>
                  <a:stretch>
                    <a:fillRect/>
                  </a:stretch>
                </pic:blipFill>
                <pic:spPr>
                  <a:xfrm>
                    <a:off x="0" y="0"/>
                    <a:ext cx="817391" cy="5783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C102B"/>
    <w:multiLevelType w:val="hybridMultilevel"/>
    <w:tmpl w:val="33443A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7603C0"/>
    <w:multiLevelType w:val="hybridMultilevel"/>
    <w:tmpl w:val="A22C18E0"/>
    <w:lvl w:ilvl="0" w:tplc="117AC4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5145657">
    <w:abstractNumId w:val="1"/>
  </w:num>
  <w:num w:numId="2" w16cid:durableId="1512062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82"/>
    <w:rsid w:val="000931C2"/>
    <w:rsid w:val="000C1A2D"/>
    <w:rsid w:val="00101DA6"/>
    <w:rsid w:val="001311F8"/>
    <w:rsid w:val="0016768F"/>
    <w:rsid w:val="001A6A10"/>
    <w:rsid w:val="001B3B85"/>
    <w:rsid w:val="0023156A"/>
    <w:rsid w:val="00234637"/>
    <w:rsid w:val="002353CC"/>
    <w:rsid w:val="0023753B"/>
    <w:rsid w:val="0028637C"/>
    <w:rsid w:val="002D129D"/>
    <w:rsid w:val="002E52C2"/>
    <w:rsid w:val="003271B8"/>
    <w:rsid w:val="0036012D"/>
    <w:rsid w:val="00373024"/>
    <w:rsid w:val="003924E7"/>
    <w:rsid w:val="0039428C"/>
    <w:rsid w:val="003C15D2"/>
    <w:rsid w:val="0044403A"/>
    <w:rsid w:val="0048130E"/>
    <w:rsid w:val="004841FD"/>
    <w:rsid w:val="004939DA"/>
    <w:rsid w:val="00501C82"/>
    <w:rsid w:val="0055765A"/>
    <w:rsid w:val="005C4A94"/>
    <w:rsid w:val="005F2ADD"/>
    <w:rsid w:val="00662B79"/>
    <w:rsid w:val="007B0695"/>
    <w:rsid w:val="00834F8F"/>
    <w:rsid w:val="009869E4"/>
    <w:rsid w:val="009F44E4"/>
    <w:rsid w:val="00A10423"/>
    <w:rsid w:val="00A13BF1"/>
    <w:rsid w:val="00A572DF"/>
    <w:rsid w:val="00A8483F"/>
    <w:rsid w:val="00AC776A"/>
    <w:rsid w:val="00B32F8D"/>
    <w:rsid w:val="00B87C8F"/>
    <w:rsid w:val="00BA32CB"/>
    <w:rsid w:val="00BD552E"/>
    <w:rsid w:val="00C342B9"/>
    <w:rsid w:val="00D1684F"/>
    <w:rsid w:val="00D8282E"/>
    <w:rsid w:val="00D924BF"/>
    <w:rsid w:val="00DC377D"/>
    <w:rsid w:val="00DE11BD"/>
    <w:rsid w:val="00DF72F0"/>
    <w:rsid w:val="00E1798C"/>
    <w:rsid w:val="00E876B8"/>
    <w:rsid w:val="00FE0D32"/>
    <w:rsid w:val="00FE6E53"/>
    <w:rsid w:val="02B8B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0460"/>
  <w14:defaultImageDpi w14:val="32767"/>
  <w15:chartTrackingRefBased/>
  <w15:docId w15:val="{7F6511E5-7F36-6E4C-BD1D-9F850A2C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1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D32"/>
    <w:pPr>
      <w:tabs>
        <w:tab w:val="center" w:pos="4513"/>
        <w:tab w:val="right" w:pos="9026"/>
      </w:tabs>
    </w:pPr>
  </w:style>
  <w:style w:type="character" w:customStyle="1" w:styleId="HeaderChar">
    <w:name w:val="Header Char"/>
    <w:basedOn w:val="DefaultParagraphFont"/>
    <w:link w:val="Header"/>
    <w:uiPriority w:val="99"/>
    <w:rsid w:val="00FE0D32"/>
  </w:style>
  <w:style w:type="paragraph" w:styleId="Footer">
    <w:name w:val="footer"/>
    <w:basedOn w:val="Normal"/>
    <w:link w:val="FooterChar"/>
    <w:uiPriority w:val="99"/>
    <w:unhideWhenUsed/>
    <w:rsid w:val="00FE0D32"/>
    <w:pPr>
      <w:tabs>
        <w:tab w:val="center" w:pos="4513"/>
        <w:tab w:val="right" w:pos="9026"/>
      </w:tabs>
    </w:pPr>
  </w:style>
  <w:style w:type="character" w:customStyle="1" w:styleId="FooterChar">
    <w:name w:val="Footer Char"/>
    <w:basedOn w:val="DefaultParagraphFont"/>
    <w:link w:val="Footer"/>
    <w:uiPriority w:val="99"/>
    <w:rsid w:val="00FE0D32"/>
  </w:style>
  <w:style w:type="paragraph" w:styleId="ListParagraph">
    <w:name w:val="List Paragraph"/>
    <w:basedOn w:val="Normal"/>
    <w:uiPriority w:val="34"/>
    <w:qFormat/>
    <w:rsid w:val="00A10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c15c95f-ed2b-411d-8b41-98752efda15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2" ma:contentTypeDescription="Create a new document." ma:contentTypeScope="" ma:versionID="640be67de45fbc8a01451b04337005ee">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f77e251b1a7ef01751e71901a533cc99"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E4B7C-CD63-41EB-B97E-D9991545C648}">
  <ds:schemaRefs>
    <ds:schemaRef ds:uri="http://schemas.microsoft.com/office/2006/metadata/properties"/>
    <ds:schemaRef ds:uri="http://schemas.microsoft.com/office/infopath/2007/PartnerControls"/>
    <ds:schemaRef ds:uri="8c15c95f-ed2b-411d-8b41-98752efda15d"/>
  </ds:schemaRefs>
</ds:datastoreItem>
</file>

<file path=customXml/itemProps2.xml><?xml version="1.0" encoding="utf-8"?>
<ds:datastoreItem xmlns:ds="http://schemas.openxmlformats.org/officeDocument/2006/customXml" ds:itemID="{02E2C2A7-529E-4686-B98F-416E05C4D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330DE6-3DD5-461F-876B-4F5B64D9F0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O'Connor</dc:creator>
  <cp:keywords/>
  <dc:description/>
  <cp:lastModifiedBy>Theodor Sergiou</cp:lastModifiedBy>
  <cp:revision>2</cp:revision>
  <dcterms:created xsi:type="dcterms:W3CDTF">2022-10-24T14:32:00Z</dcterms:created>
  <dcterms:modified xsi:type="dcterms:W3CDTF">2022-10-24T14:32:00Z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y fmtid="{D5CDD505-2E9C-101B-9397-08002B2CF9AE}" pid="3" name="Order">
    <vt:r8>780600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1024">
    <vt:lpwstr>18</vt:lpwstr>
  </property>
</Properties>
</file>