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1302B84"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4E3FED">
        <w:rPr>
          <w:rStyle w:val="normaltextrun"/>
          <w:rFonts w:ascii="Arial" w:hAnsi="Arial" w:cs="Arial"/>
          <w:b/>
          <w:bCs/>
          <w:color w:val="00513B"/>
          <w:sz w:val="28"/>
          <w:szCs w:val="28"/>
          <w:shd w:val="clear" w:color="auto" w:fill="FFFFFF"/>
        </w:rPr>
        <w:t>Charities and Community</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4EC9879"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A</w:t>
            </w:r>
            <w:r w:rsidR="004E3FED">
              <w:rPr>
                <w:sz w:val="22"/>
              </w:rPr>
              <w:t>nna-Tina Jashapara, VP Charities and Community</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67955A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E9274C">
              <w:rPr>
                <w:rFonts w:ascii="Arial" w:hAnsi="Arial" w:cs="Arial"/>
                <w:sz w:val="22"/>
              </w:rPr>
              <w:t>04/11/2022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C59DF82"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E9274C">
              <w:rPr>
                <w:rFonts w:ascii="Arial" w:hAnsi="Arial" w:cs="Arial"/>
                <w:sz w:val="22"/>
              </w:rPr>
              <w:t>8/11/2022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71CC803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5B9FA842" w:rsidR="0016614B"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College Decarbonisation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15F48CFC" w14:textId="082CCFB2" w:rsidR="00E9274C" w:rsidRDefault="00E9274C" w:rsidP="006F4D4D">
            <w:pPr>
              <w:spacing w:after="0" w:line="259" w:lineRule="auto"/>
              <w:ind w:left="0" w:right="0" w:firstLine="0"/>
              <w:jc w:val="left"/>
              <w:rPr>
                <w:rFonts w:ascii="Arial" w:hAnsi="Arial" w:cs="Arial"/>
                <w:szCs w:val="20"/>
              </w:rPr>
            </w:pPr>
            <w:r>
              <w:rPr>
                <w:rFonts w:ascii="Arial" w:hAnsi="Arial" w:cs="Arial"/>
                <w:szCs w:val="20"/>
              </w:rPr>
              <w:t xml:space="preserve">Developed colleges sustainability demands, and presented them to JCR and MCR presidents, started comms strategy for release of demands, consulted with University stakeholders on demands.  </w:t>
            </w:r>
          </w:p>
          <w:p w14:paraId="3A28965D" w14:textId="421D3830" w:rsidR="00E9274C" w:rsidRDefault="00E9274C" w:rsidP="006F4D4D">
            <w:pPr>
              <w:spacing w:after="0" w:line="259" w:lineRule="auto"/>
              <w:ind w:left="0" w:right="0" w:firstLine="0"/>
              <w:jc w:val="left"/>
              <w:rPr>
                <w:rFonts w:ascii="Arial" w:hAnsi="Arial" w:cs="Arial"/>
                <w:szCs w:val="20"/>
              </w:rPr>
            </w:pPr>
          </w:p>
          <w:p w14:paraId="39C6582F" w14:textId="5B1F1AAE" w:rsidR="00E9274C" w:rsidRDefault="00E9274C" w:rsidP="006F4D4D">
            <w:pPr>
              <w:spacing w:after="0" w:line="259" w:lineRule="auto"/>
              <w:ind w:left="0" w:right="0" w:firstLine="0"/>
              <w:jc w:val="left"/>
              <w:rPr>
                <w:rFonts w:ascii="Arial" w:hAnsi="Arial" w:cs="Arial"/>
                <w:szCs w:val="20"/>
              </w:rPr>
            </w:pPr>
            <w:r>
              <w:rPr>
                <w:rFonts w:ascii="Arial" w:hAnsi="Arial" w:cs="Arial"/>
                <w:szCs w:val="20"/>
              </w:rPr>
              <w:t>Attended Decarbonise Oxford Meeting with Oxford Climate Society’s Action Director and here supported students in understanding where the</w:t>
            </w:r>
            <w:r w:rsidR="007B53FF">
              <w:rPr>
                <w:rFonts w:ascii="Arial" w:hAnsi="Arial" w:cs="Arial"/>
                <w:szCs w:val="20"/>
              </w:rPr>
              <w:t>ir</w:t>
            </w:r>
            <w:r>
              <w:rPr>
                <w:rFonts w:ascii="Arial" w:hAnsi="Arial" w:cs="Arial"/>
                <w:szCs w:val="20"/>
              </w:rPr>
              <w:t xml:space="preserve"> college is at and what they can ask for.</w:t>
            </w:r>
          </w:p>
          <w:p w14:paraId="299189DC" w14:textId="6BAA93BE" w:rsidR="0016614B" w:rsidRPr="005F2583" w:rsidRDefault="0016614B" w:rsidP="006F4D4D">
            <w:pPr>
              <w:spacing w:after="0" w:line="259" w:lineRule="auto"/>
              <w:ind w:left="0" w:right="0" w:firstLine="0"/>
              <w:jc w:val="left"/>
              <w:rPr>
                <w:rFonts w:ascii="Arial" w:hAnsi="Arial" w:cs="Arial"/>
                <w:szCs w:val="20"/>
              </w:rPr>
            </w:pP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2E060A0" w:rsidR="006F4D4D" w:rsidRPr="005F2583" w:rsidRDefault="0018221B" w:rsidP="006F4D4D">
            <w:pPr>
              <w:spacing w:after="0" w:line="259" w:lineRule="auto"/>
              <w:ind w:left="0" w:right="4" w:firstLine="0"/>
              <w:jc w:val="right"/>
              <w:rPr>
                <w:rFonts w:asciiTheme="minorHAnsi" w:hAnsiTheme="minorHAnsi" w:cstheme="minorHAnsi"/>
                <w:sz w:val="24"/>
                <w:szCs w:val="24"/>
              </w:rPr>
            </w:pPr>
            <w:r>
              <w:rPr>
                <w:rFonts w:asciiTheme="minorHAnsi" w:hAnsiTheme="minorHAnsi" w:cstheme="minorHAnsi"/>
                <w:sz w:val="24"/>
                <w:szCs w:val="24"/>
              </w:rPr>
              <w:t>Accountability of University investments and college fossil fuel d</w:t>
            </w:r>
            <w:r w:rsidR="004E3FED" w:rsidRPr="005F2583">
              <w:rPr>
                <w:rFonts w:asciiTheme="minorHAnsi" w:hAnsiTheme="minorHAnsi" w:cstheme="minorHAnsi"/>
                <w:sz w:val="24"/>
                <w:szCs w:val="24"/>
              </w:rPr>
              <w:t xml:space="preserve">ivestment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5D6E8D01" w14:textId="31B0CCE5" w:rsidR="0014226B" w:rsidRDefault="0014226B" w:rsidP="006F4D4D">
            <w:pPr>
              <w:spacing w:after="0" w:line="259" w:lineRule="auto"/>
              <w:ind w:left="0" w:right="0" w:firstLine="0"/>
              <w:jc w:val="left"/>
              <w:rPr>
                <w:rFonts w:ascii="Arial" w:hAnsi="Arial" w:cs="Arial"/>
                <w:szCs w:val="20"/>
              </w:rPr>
            </w:pPr>
            <w:r>
              <w:rPr>
                <w:rFonts w:ascii="Arial" w:hAnsi="Arial" w:cs="Arial"/>
                <w:szCs w:val="20"/>
              </w:rPr>
              <w:t xml:space="preserve">Sent follow ups to key stakeholders on </w:t>
            </w:r>
            <w:proofErr w:type="spellStart"/>
            <w:r>
              <w:rPr>
                <w:rFonts w:ascii="Arial" w:hAnsi="Arial" w:cs="Arial"/>
                <w:szCs w:val="20"/>
              </w:rPr>
              <w:t>OUem</w:t>
            </w:r>
            <w:proofErr w:type="spellEnd"/>
            <w:r>
              <w:rPr>
                <w:rFonts w:ascii="Arial" w:hAnsi="Arial" w:cs="Arial"/>
                <w:szCs w:val="20"/>
              </w:rPr>
              <w:t xml:space="preserve"> policy, hoping that they will meet with me soon to discuss next steps. Started writing papers to take to the Ethical In</w:t>
            </w:r>
            <w:bookmarkStart w:id="0" w:name="_GoBack"/>
            <w:bookmarkEnd w:id="0"/>
            <w:r>
              <w:rPr>
                <w:rFonts w:ascii="Arial" w:hAnsi="Arial" w:cs="Arial"/>
                <w:szCs w:val="20"/>
              </w:rPr>
              <w:t xml:space="preserve">vestment Review Subcommittee. </w:t>
            </w:r>
          </w:p>
          <w:p w14:paraId="7D2E1C4C" w14:textId="77777777" w:rsidR="005F2583" w:rsidRDefault="005F2583" w:rsidP="006F4D4D">
            <w:pPr>
              <w:spacing w:after="0" w:line="259" w:lineRule="auto"/>
              <w:ind w:left="0" w:right="0" w:firstLine="0"/>
              <w:jc w:val="left"/>
              <w:rPr>
                <w:rFonts w:ascii="Arial" w:hAnsi="Arial" w:cs="Arial"/>
                <w:szCs w:val="20"/>
              </w:rPr>
            </w:pPr>
          </w:p>
          <w:p w14:paraId="73410071" w14:textId="34DC5DCF" w:rsidR="006F4D4D" w:rsidRPr="005F2583" w:rsidRDefault="005F2583" w:rsidP="006F4D4D">
            <w:pPr>
              <w:spacing w:after="0" w:line="259" w:lineRule="auto"/>
              <w:ind w:left="0" w:right="0" w:firstLine="0"/>
              <w:jc w:val="left"/>
              <w:rPr>
                <w:rFonts w:ascii="Arial" w:hAnsi="Arial" w:cs="Arial"/>
                <w:szCs w:val="20"/>
              </w:rPr>
            </w:pPr>
            <w:r w:rsidRPr="005F2583">
              <w:rPr>
                <w:rFonts w:ascii="Arial" w:hAnsi="Arial" w:cs="Arial"/>
                <w:szCs w:val="20"/>
              </w:rPr>
              <w:t>Continued to work with Zak Coleman from Student</w:t>
            </w:r>
            <w:r w:rsidR="0018221B">
              <w:rPr>
                <w:rFonts w:ascii="Arial" w:hAnsi="Arial" w:cs="Arial"/>
                <w:szCs w:val="20"/>
              </w:rPr>
              <w:t>s</w:t>
            </w:r>
            <w:r w:rsidRPr="005F2583">
              <w:rPr>
                <w:rFonts w:ascii="Arial" w:hAnsi="Arial" w:cs="Arial"/>
                <w:szCs w:val="20"/>
              </w:rPr>
              <w:t xml:space="preserve"> Organising for Sustainability </w:t>
            </w:r>
            <w:r w:rsidR="0018221B">
              <w:rPr>
                <w:rFonts w:ascii="Arial" w:hAnsi="Arial" w:cs="Arial"/>
                <w:szCs w:val="20"/>
              </w:rPr>
              <w:t xml:space="preserve">– </w:t>
            </w:r>
            <w:r w:rsidR="0014226B">
              <w:rPr>
                <w:rFonts w:ascii="Arial" w:hAnsi="Arial" w:cs="Arial"/>
                <w:szCs w:val="20"/>
              </w:rPr>
              <w:t xml:space="preserve">supporting students to work on college divestment and positive investment campaigns. </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B3C5C5"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Sustainable Careers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2692B2C" w:rsidR="006F4D4D" w:rsidRPr="0016614B" w:rsidRDefault="0014226B" w:rsidP="006F4D4D">
            <w:pPr>
              <w:spacing w:after="0" w:line="259" w:lineRule="auto"/>
              <w:ind w:left="0" w:right="0" w:firstLine="0"/>
              <w:jc w:val="left"/>
              <w:rPr>
                <w:rFonts w:ascii="Arial" w:hAnsi="Arial" w:cs="Arial"/>
                <w:sz w:val="24"/>
                <w:szCs w:val="24"/>
              </w:rPr>
            </w:pPr>
            <w:r>
              <w:rPr>
                <w:rFonts w:ascii="Arial" w:hAnsi="Arial" w:cs="Arial"/>
                <w:szCs w:val="20"/>
              </w:rPr>
              <w:t xml:space="preserve">Met with Oxford Climate Justice Campaign to discuss how to pursue fossil free careers policy. </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1A053FC"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 xml:space="preserve">Bridging Town and Gown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3B3F5505" w:rsidR="006F4D4D" w:rsidRPr="0016614B" w:rsidRDefault="0014226B" w:rsidP="006F4D4D">
            <w:pPr>
              <w:spacing w:after="0" w:line="259" w:lineRule="auto"/>
              <w:ind w:left="0" w:right="0" w:firstLine="0"/>
              <w:jc w:val="left"/>
              <w:rPr>
                <w:rFonts w:ascii="Arial" w:hAnsi="Arial" w:cs="Arial"/>
                <w:sz w:val="24"/>
                <w:szCs w:val="24"/>
              </w:rPr>
            </w:pPr>
            <w:r>
              <w:rPr>
                <w:rFonts w:ascii="Arial" w:hAnsi="Arial" w:cs="Arial"/>
                <w:szCs w:val="20"/>
              </w:rPr>
              <w:t xml:space="preserve">Met with Oxford Hub student committee, getting plan for the social action fair made. Met with students working on homelessness to discuss comms we could do as an SU to help students know how </w:t>
            </w:r>
            <w:r>
              <w:rPr>
                <w:rFonts w:ascii="Arial" w:hAnsi="Arial" w:cs="Arial"/>
                <w:szCs w:val="20"/>
              </w:rPr>
              <w:lastRenderedPageBreak/>
              <w:t>to interact with and support homeless people in Oxford.</w:t>
            </w:r>
            <w:r w:rsidR="001A344C">
              <w:rPr>
                <w:rFonts w:ascii="Arial" w:hAnsi="Arial" w:cs="Arial"/>
                <w:szCs w:val="20"/>
              </w:rPr>
              <w:t xml:space="preserve"> Starting conversations with the council and university on affordable housing. </w:t>
            </w: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239ECF81" w:rsidR="0016614B" w:rsidRPr="005F2583" w:rsidRDefault="0014226B" w:rsidP="006F4D4D">
            <w:pPr>
              <w:spacing w:after="0" w:line="259" w:lineRule="auto"/>
              <w:ind w:left="0" w:right="314" w:firstLine="0"/>
              <w:jc w:val="right"/>
              <w:rPr>
                <w:rFonts w:asciiTheme="minorHAnsi" w:hAnsiTheme="minorHAnsi" w:cstheme="minorHAnsi"/>
                <w:sz w:val="24"/>
                <w:szCs w:val="24"/>
              </w:rPr>
            </w:pPr>
            <w:r>
              <w:rPr>
                <w:rFonts w:asciiTheme="minorHAnsi" w:hAnsiTheme="minorHAnsi" w:cstheme="minorHAnsi"/>
                <w:sz w:val="24"/>
                <w:szCs w:val="24"/>
              </w:rPr>
              <w:lastRenderedPageBreak/>
              <w:t>Decolonise Curricula</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6802D96D" w:rsidR="0016614B" w:rsidRPr="001409BF" w:rsidRDefault="001A344C" w:rsidP="006F4D4D">
            <w:pPr>
              <w:spacing w:after="0" w:line="259" w:lineRule="auto"/>
              <w:ind w:left="0" w:right="0" w:firstLine="0"/>
              <w:jc w:val="left"/>
              <w:rPr>
                <w:rFonts w:ascii="Arial" w:hAnsi="Arial" w:cs="Arial"/>
                <w:szCs w:val="20"/>
              </w:rPr>
            </w:pPr>
            <w:r>
              <w:rPr>
                <w:rFonts w:ascii="Arial" w:hAnsi="Arial" w:cs="Arial"/>
                <w:szCs w:val="20"/>
              </w:rPr>
              <w:t xml:space="preserve">Together with Grace, VP Welfare and Equal Opportunities, started looking at the progress of the RETF, and the racially inclusive teaching toolkit and reaching out to key stakeholders to look at what more can be done. </w:t>
            </w:r>
          </w:p>
        </w:tc>
      </w:tr>
    </w:tbl>
    <w:p w14:paraId="3CF98481" w14:textId="4B5D300A" w:rsidR="00610B47" w:rsidRPr="0016614B" w:rsidRDefault="00FC2688" w:rsidP="00610B47">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24"/>
        <w:gridCol w:w="1264"/>
        <w:gridCol w:w="5188"/>
      </w:tblGrid>
      <w:tr w:rsidR="00C2068F" w:rsidRPr="0016614B" w14:paraId="730A14EB"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098758A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861228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0EE28E7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4808F66" w14:textId="77777777" w:rsidR="00C2068F" w:rsidRPr="00AB5195" w:rsidRDefault="00FC2688" w:rsidP="006C5CEF">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F202AA" w:rsidRPr="0016614B" w14:paraId="784466C8" w14:textId="77777777" w:rsidTr="00F202AA">
        <w:trPr>
          <w:trHeight w:val="542"/>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79C67485" w:rsidR="00F202AA" w:rsidRPr="00AB5195" w:rsidRDefault="00E9274C"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CEO Recruitment Stakeholder Sessions</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02F49DEE" w:rsidR="00F202AA" w:rsidRPr="00AB5195" w:rsidRDefault="00F202AA" w:rsidP="006C5CEF">
            <w:pPr>
              <w:spacing w:after="0" w:line="259" w:lineRule="auto"/>
              <w:ind w:left="37" w:right="0" w:firstLine="0"/>
              <w:jc w:val="left"/>
              <w:rPr>
                <w:rFonts w:ascii="Arial" w:hAnsi="Arial" w:cs="Arial"/>
                <w:sz w:val="22"/>
              </w:rPr>
            </w:pPr>
            <w:r w:rsidRPr="00AB5195">
              <w:rPr>
                <w:rFonts w:ascii="Arial" w:hAnsi="Arial" w:cs="Arial"/>
                <w:sz w:val="22"/>
              </w:rPr>
              <w:t>Wednesday</w:t>
            </w:r>
            <w:r w:rsidR="00E9274C">
              <w:rPr>
                <w:rFonts w:ascii="Arial" w:hAnsi="Arial" w:cs="Arial"/>
                <w:sz w:val="22"/>
              </w:rPr>
              <w:t xml:space="preserve"> 26</w:t>
            </w:r>
            <w:r w:rsidR="00E9274C" w:rsidRPr="00E9274C">
              <w:rPr>
                <w:rFonts w:ascii="Arial" w:hAnsi="Arial" w:cs="Arial"/>
                <w:sz w:val="22"/>
                <w:vertAlign w:val="superscript"/>
              </w:rPr>
              <w:t>th</w:t>
            </w:r>
            <w:r w:rsidR="00E9274C">
              <w:rPr>
                <w:rFonts w:ascii="Arial" w:hAnsi="Arial" w:cs="Arial"/>
                <w:sz w:val="22"/>
              </w:rPr>
              <w:t xml:space="preserve"> </w:t>
            </w:r>
            <w:r w:rsidR="0014226B">
              <w:rPr>
                <w:rFonts w:ascii="Arial" w:hAnsi="Arial" w:cs="Arial"/>
                <w:sz w:val="22"/>
              </w:rPr>
              <w:t>Oct</w:t>
            </w:r>
          </w:p>
        </w:tc>
        <w:tc>
          <w:tcPr>
            <w:tcW w:w="5188"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2A548987" w:rsidR="00F202AA" w:rsidRPr="00AB5195" w:rsidRDefault="00F202AA" w:rsidP="006C5CEF">
            <w:pPr>
              <w:spacing w:after="0" w:line="259" w:lineRule="auto"/>
              <w:ind w:left="0" w:right="1" w:firstLine="0"/>
              <w:jc w:val="left"/>
              <w:rPr>
                <w:rFonts w:ascii="Arial" w:eastAsia="Arial" w:hAnsi="Arial" w:cs="Arial"/>
                <w:sz w:val="22"/>
              </w:rPr>
            </w:pPr>
            <w:r w:rsidRPr="00AB5195">
              <w:rPr>
                <w:rFonts w:ascii="Arial" w:eastAsia="Arial" w:hAnsi="Arial" w:cs="Arial"/>
                <w:sz w:val="22"/>
              </w:rPr>
              <w:t xml:space="preserve"> </w:t>
            </w:r>
            <w:r w:rsidR="00E9274C">
              <w:rPr>
                <w:rFonts w:ascii="Arial" w:eastAsia="Arial" w:hAnsi="Arial" w:cs="Arial"/>
                <w:sz w:val="22"/>
              </w:rPr>
              <w:t>Took part in the SU CEO recruitment process through the stakeholder sessions.</w:t>
            </w:r>
          </w:p>
        </w:tc>
      </w:tr>
      <w:tr w:rsidR="00F202AA" w:rsidRPr="0016614B" w14:paraId="24351960" w14:textId="77777777" w:rsidTr="00F202AA">
        <w:trPr>
          <w:trHeight w:val="340"/>
        </w:trPr>
        <w:tc>
          <w:tcPr>
            <w:tcW w:w="3324"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351D1ADA" w:rsidR="00F202AA" w:rsidRPr="00AB5195" w:rsidRDefault="00E9274C"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Decarbonise Oxford Meeting</w:t>
            </w:r>
            <w:r w:rsidR="00F202AA" w:rsidRPr="00AB5195">
              <w:rPr>
                <w:rFonts w:ascii="Calibri" w:eastAsia="Times New Roman" w:hAnsi="Calibri" w:cs="Times New Roman"/>
                <w:sz w:val="22"/>
              </w:rPr>
              <w:t xml:space="preserve"> </w:t>
            </w:r>
          </w:p>
        </w:tc>
        <w:tc>
          <w:tcPr>
            <w:tcW w:w="1264"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7D5B6403" w:rsidR="00F202AA" w:rsidRPr="00AB5195" w:rsidRDefault="00E9274C">
            <w:pPr>
              <w:spacing w:after="0" w:line="259" w:lineRule="auto"/>
              <w:ind w:left="37" w:right="0" w:firstLine="0"/>
              <w:jc w:val="left"/>
              <w:rPr>
                <w:rFonts w:ascii="Arial" w:hAnsi="Arial" w:cs="Arial"/>
                <w:sz w:val="22"/>
              </w:rPr>
            </w:pPr>
            <w:r>
              <w:rPr>
                <w:rFonts w:ascii="Arial" w:hAnsi="Arial" w:cs="Arial"/>
                <w:sz w:val="22"/>
              </w:rPr>
              <w:t>Thursday 27</w:t>
            </w:r>
            <w:r w:rsidRPr="00E9274C">
              <w:rPr>
                <w:rFonts w:ascii="Arial" w:hAnsi="Arial" w:cs="Arial"/>
                <w:sz w:val="22"/>
                <w:vertAlign w:val="superscript"/>
              </w:rPr>
              <w:t>th</w:t>
            </w:r>
            <w:r>
              <w:rPr>
                <w:rFonts w:ascii="Arial" w:hAnsi="Arial" w:cs="Arial"/>
                <w:sz w:val="22"/>
              </w:rPr>
              <w:t xml:space="preserve"> </w:t>
            </w:r>
            <w:r w:rsidR="0014226B">
              <w:rPr>
                <w:rFonts w:ascii="Arial" w:hAnsi="Arial" w:cs="Arial"/>
                <w:sz w:val="22"/>
              </w:rPr>
              <w:t>Oct</w:t>
            </w:r>
          </w:p>
        </w:tc>
        <w:tc>
          <w:tcPr>
            <w:tcW w:w="5188" w:type="dxa"/>
            <w:tcBorders>
              <w:top w:val="single" w:sz="5" w:space="0" w:color="000000" w:themeColor="text1"/>
              <w:left w:val="single" w:sz="5" w:space="0" w:color="000000" w:themeColor="text1"/>
              <w:bottom w:val="single" w:sz="4" w:space="0" w:color="auto"/>
              <w:right w:val="single" w:sz="4" w:space="0" w:color="auto"/>
            </w:tcBorders>
          </w:tcPr>
          <w:p w14:paraId="21B682FA" w14:textId="4A8DFC40" w:rsidR="00F202AA" w:rsidRPr="00AB5195" w:rsidRDefault="00AB5195" w:rsidP="00AB5195">
            <w:pPr>
              <w:spacing w:after="0" w:line="259" w:lineRule="auto"/>
              <w:ind w:left="0" w:right="1" w:firstLine="0"/>
              <w:rPr>
                <w:rFonts w:ascii="Arial" w:eastAsia="Arial" w:hAnsi="Arial" w:cs="Arial"/>
                <w:sz w:val="22"/>
              </w:rPr>
            </w:pPr>
            <w:r w:rsidRPr="00AB5195">
              <w:rPr>
                <w:rFonts w:ascii="Arial" w:eastAsia="Arial" w:hAnsi="Arial" w:cs="Arial"/>
                <w:sz w:val="22"/>
              </w:rPr>
              <w:t xml:space="preserve"> </w:t>
            </w:r>
            <w:r w:rsidR="00E9274C">
              <w:rPr>
                <w:rFonts w:ascii="Arial" w:eastAsia="Arial" w:hAnsi="Arial" w:cs="Arial"/>
                <w:sz w:val="22"/>
              </w:rPr>
              <w:t xml:space="preserve">Supporting students working on college sustainability. </w:t>
            </w:r>
          </w:p>
        </w:tc>
      </w:tr>
      <w:tr w:rsidR="00F202AA" w:rsidRPr="0016614B" w14:paraId="16340A04" w14:textId="77777777" w:rsidTr="00F202AA">
        <w:trPr>
          <w:trHeight w:val="690"/>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6079C4C5" w14:textId="6EA191A8" w:rsidR="00F202AA" w:rsidRPr="00AB5195" w:rsidRDefault="00E9274C"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Meeting with Rebecca Horley, Town planning manager for the University</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A7E985A" w14:textId="4C03FEAD" w:rsidR="00F202AA" w:rsidRPr="00AB5195" w:rsidRDefault="00E9274C">
            <w:pPr>
              <w:spacing w:after="0" w:line="259" w:lineRule="auto"/>
              <w:ind w:left="37" w:right="0" w:firstLine="0"/>
              <w:jc w:val="left"/>
              <w:rPr>
                <w:rFonts w:ascii="Arial" w:hAnsi="Arial" w:cs="Arial"/>
                <w:sz w:val="22"/>
              </w:rPr>
            </w:pPr>
            <w:r>
              <w:rPr>
                <w:rFonts w:ascii="Arial" w:hAnsi="Arial" w:cs="Arial"/>
                <w:sz w:val="22"/>
              </w:rPr>
              <w:t>Thursday 27</w:t>
            </w:r>
            <w:r w:rsidRPr="00E9274C">
              <w:rPr>
                <w:rFonts w:ascii="Arial" w:hAnsi="Arial" w:cs="Arial"/>
                <w:sz w:val="22"/>
                <w:vertAlign w:val="superscript"/>
              </w:rPr>
              <w:t>th</w:t>
            </w:r>
            <w:r>
              <w:rPr>
                <w:rFonts w:ascii="Arial" w:hAnsi="Arial" w:cs="Arial"/>
                <w:sz w:val="22"/>
              </w:rPr>
              <w:t xml:space="preserve"> </w:t>
            </w:r>
            <w:r w:rsidR="0014226B">
              <w:rPr>
                <w:rFonts w:ascii="Arial" w:hAnsi="Arial" w:cs="Arial"/>
                <w:sz w:val="22"/>
              </w:rPr>
              <w:t>Oct</w:t>
            </w:r>
          </w:p>
        </w:tc>
        <w:tc>
          <w:tcPr>
            <w:tcW w:w="5188" w:type="dxa"/>
            <w:tcBorders>
              <w:top w:val="single" w:sz="4" w:space="0" w:color="auto"/>
              <w:left w:val="single" w:sz="5" w:space="0" w:color="000000" w:themeColor="text1"/>
              <w:bottom w:val="single" w:sz="4" w:space="0" w:color="auto"/>
              <w:right w:val="single" w:sz="4" w:space="0" w:color="auto"/>
            </w:tcBorders>
          </w:tcPr>
          <w:p w14:paraId="25A785EB" w14:textId="51907830" w:rsidR="00F202AA" w:rsidRPr="00AB5195" w:rsidRDefault="00E9274C">
            <w:pPr>
              <w:spacing w:after="0" w:line="259" w:lineRule="auto"/>
              <w:ind w:left="0" w:right="1" w:firstLine="0"/>
              <w:jc w:val="center"/>
              <w:rPr>
                <w:rFonts w:ascii="Arial" w:eastAsia="Arial" w:hAnsi="Arial" w:cs="Arial"/>
                <w:sz w:val="22"/>
              </w:rPr>
            </w:pPr>
            <w:r>
              <w:rPr>
                <w:rFonts w:ascii="Arial" w:eastAsia="Arial" w:hAnsi="Arial" w:cs="Arial"/>
                <w:sz w:val="22"/>
              </w:rPr>
              <w:t>Learnt about, and asked questions about the University’s response to the Oxford Local Plan 2040, particularly pertaining to affordable housing.</w:t>
            </w:r>
          </w:p>
        </w:tc>
      </w:tr>
      <w:tr w:rsidR="00E9274C" w:rsidRPr="0016614B" w14:paraId="375AB694" w14:textId="77777777" w:rsidTr="00F202AA">
        <w:trPr>
          <w:trHeight w:val="598"/>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2561D9CE" w14:textId="1DFB3935" w:rsidR="00E9274C" w:rsidRPr="00AB5195" w:rsidRDefault="00E9274C" w:rsidP="00E9274C">
            <w:pPr>
              <w:spacing w:after="0" w:line="240" w:lineRule="auto"/>
              <w:ind w:left="0" w:right="0" w:firstLine="0"/>
              <w:jc w:val="left"/>
              <w:rPr>
                <w:rFonts w:ascii="Calibri" w:eastAsia="Times New Roman" w:hAnsi="Calibri" w:cs="Times New Roman"/>
                <w:sz w:val="22"/>
              </w:rPr>
            </w:pPr>
            <w:r w:rsidRPr="00AB5195">
              <w:rPr>
                <w:rFonts w:ascii="Calibri" w:eastAsia="Times New Roman" w:hAnsi="Calibri" w:cs="Times New Roman"/>
                <w:sz w:val="22"/>
              </w:rPr>
              <w:t>Meeting with Graduate Accommodation Office to discuss student rents</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5ED7B65" w14:textId="1ACC15F2" w:rsidR="00E9274C" w:rsidRPr="00AB5195" w:rsidRDefault="00E9274C" w:rsidP="00E9274C">
            <w:pPr>
              <w:spacing w:after="0" w:line="259" w:lineRule="auto"/>
              <w:ind w:left="37" w:right="0" w:firstLine="0"/>
              <w:jc w:val="left"/>
              <w:rPr>
                <w:rFonts w:ascii="Arial" w:hAnsi="Arial" w:cs="Arial"/>
                <w:sz w:val="22"/>
              </w:rPr>
            </w:pPr>
            <w:r>
              <w:rPr>
                <w:rFonts w:ascii="Arial" w:hAnsi="Arial" w:cs="Arial"/>
                <w:sz w:val="22"/>
              </w:rPr>
              <w:t>Friday 28</w:t>
            </w:r>
            <w:r w:rsidRPr="00E9274C">
              <w:rPr>
                <w:rFonts w:ascii="Arial" w:hAnsi="Arial" w:cs="Arial"/>
                <w:sz w:val="22"/>
                <w:vertAlign w:val="superscript"/>
              </w:rPr>
              <w:t>th</w:t>
            </w:r>
            <w:r>
              <w:rPr>
                <w:rFonts w:ascii="Arial" w:hAnsi="Arial" w:cs="Arial"/>
                <w:sz w:val="22"/>
              </w:rPr>
              <w:t xml:space="preserve"> </w:t>
            </w:r>
            <w:r w:rsidR="0014226B">
              <w:rPr>
                <w:rFonts w:ascii="Arial" w:hAnsi="Arial" w:cs="Arial"/>
                <w:sz w:val="22"/>
              </w:rPr>
              <w:t>Oct</w:t>
            </w:r>
          </w:p>
        </w:tc>
        <w:tc>
          <w:tcPr>
            <w:tcW w:w="5188" w:type="dxa"/>
            <w:tcBorders>
              <w:top w:val="single" w:sz="4" w:space="0" w:color="auto"/>
              <w:left w:val="single" w:sz="5" w:space="0" w:color="000000" w:themeColor="text1"/>
              <w:bottom w:val="single" w:sz="4" w:space="0" w:color="auto"/>
              <w:right w:val="single" w:sz="4" w:space="0" w:color="auto"/>
            </w:tcBorders>
          </w:tcPr>
          <w:p w14:paraId="72A39712" w14:textId="30F7A6A0" w:rsidR="00E9274C" w:rsidRPr="00AB5195" w:rsidRDefault="00E9274C" w:rsidP="00E9274C">
            <w:pPr>
              <w:spacing w:after="0" w:line="259" w:lineRule="auto"/>
              <w:ind w:left="0" w:right="1" w:firstLine="0"/>
              <w:jc w:val="center"/>
              <w:rPr>
                <w:rFonts w:ascii="Arial" w:eastAsia="Arial" w:hAnsi="Arial" w:cs="Arial"/>
                <w:sz w:val="22"/>
              </w:rPr>
            </w:pPr>
            <w:r>
              <w:rPr>
                <w:rFonts w:ascii="Arial" w:eastAsia="Arial" w:hAnsi="Arial" w:cs="Arial"/>
                <w:sz w:val="22"/>
              </w:rPr>
              <w:t xml:space="preserve">Working with the graduate accommodation office on how to set fair rent give increasing operations costs, and cost of living crisis. </w:t>
            </w:r>
          </w:p>
        </w:tc>
      </w:tr>
      <w:tr w:rsidR="00E9274C" w:rsidRPr="0016614B" w14:paraId="70FCF50B" w14:textId="77777777" w:rsidTr="00F202AA">
        <w:trPr>
          <w:trHeight w:val="598"/>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207FB80C" w14:textId="702B0B91" w:rsidR="00E9274C" w:rsidRPr="00AB5195" w:rsidRDefault="009428BC" w:rsidP="00E9274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Meeting with Harriet Waters, head of Environmental Sustainability at the University</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5EC4677E" w14:textId="38F260CB" w:rsidR="00E9274C" w:rsidRDefault="009428BC" w:rsidP="00E9274C">
            <w:pPr>
              <w:spacing w:after="0" w:line="259" w:lineRule="auto"/>
              <w:ind w:left="37" w:right="0" w:firstLine="0"/>
              <w:jc w:val="left"/>
              <w:rPr>
                <w:rFonts w:ascii="Arial" w:hAnsi="Arial" w:cs="Arial"/>
                <w:sz w:val="22"/>
              </w:rPr>
            </w:pPr>
            <w:r>
              <w:rPr>
                <w:rFonts w:ascii="Arial" w:hAnsi="Arial" w:cs="Arial"/>
                <w:sz w:val="22"/>
              </w:rPr>
              <w:t>Monday 31</w:t>
            </w:r>
            <w:r w:rsidRPr="009428BC">
              <w:rPr>
                <w:rFonts w:ascii="Arial" w:hAnsi="Arial" w:cs="Arial"/>
                <w:sz w:val="22"/>
                <w:vertAlign w:val="superscript"/>
              </w:rPr>
              <w:t>s</w:t>
            </w:r>
            <w:r>
              <w:rPr>
                <w:rFonts w:ascii="Arial" w:hAnsi="Arial" w:cs="Arial"/>
                <w:sz w:val="22"/>
                <w:vertAlign w:val="superscript"/>
              </w:rPr>
              <w:t xml:space="preserve">t </w:t>
            </w:r>
            <w:r w:rsidR="0014226B">
              <w:rPr>
                <w:rFonts w:ascii="Arial" w:hAnsi="Arial" w:cs="Arial"/>
                <w:sz w:val="22"/>
              </w:rPr>
              <w:t>Oct</w:t>
            </w:r>
          </w:p>
        </w:tc>
        <w:tc>
          <w:tcPr>
            <w:tcW w:w="5188" w:type="dxa"/>
            <w:tcBorders>
              <w:top w:val="single" w:sz="4" w:space="0" w:color="auto"/>
              <w:left w:val="single" w:sz="5" w:space="0" w:color="000000" w:themeColor="text1"/>
              <w:bottom w:val="single" w:sz="4" w:space="0" w:color="auto"/>
              <w:right w:val="single" w:sz="4" w:space="0" w:color="auto"/>
            </w:tcBorders>
          </w:tcPr>
          <w:p w14:paraId="2FC34363" w14:textId="5FFEED96" w:rsidR="00E9274C" w:rsidRDefault="009428BC" w:rsidP="00E9274C">
            <w:pPr>
              <w:spacing w:after="0" w:line="259" w:lineRule="auto"/>
              <w:ind w:left="0" w:right="1" w:firstLine="0"/>
              <w:jc w:val="center"/>
              <w:rPr>
                <w:rFonts w:ascii="Arial" w:eastAsia="Arial" w:hAnsi="Arial" w:cs="Arial"/>
                <w:sz w:val="22"/>
              </w:rPr>
            </w:pPr>
            <w:r>
              <w:rPr>
                <w:rFonts w:ascii="Arial" w:eastAsia="Arial" w:hAnsi="Arial" w:cs="Arial"/>
                <w:sz w:val="22"/>
              </w:rPr>
              <w:t>Discussed progress on my manifesto pledges, and the potential to bring papers to the Sustainability sub-committee to further progress on them.</w:t>
            </w:r>
          </w:p>
        </w:tc>
      </w:tr>
      <w:tr w:rsidR="00E9274C" w:rsidRPr="0016614B" w14:paraId="0CB25FEB"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23A98CE2" w14:textId="070D7F9E" w:rsidR="00E9274C" w:rsidRPr="00AB5195" w:rsidRDefault="00E9274C" w:rsidP="00E9274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Internal meeting on SU Sustainability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3A8E73A6" w14:textId="7FCA3740" w:rsidR="00E9274C" w:rsidRPr="00AB5195" w:rsidRDefault="00E9274C" w:rsidP="00E9274C">
            <w:pPr>
              <w:spacing w:after="0" w:line="259" w:lineRule="auto"/>
              <w:ind w:right="0"/>
              <w:jc w:val="left"/>
              <w:rPr>
                <w:rFonts w:ascii="Arial" w:hAnsi="Arial" w:cs="Arial"/>
                <w:sz w:val="22"/>
              </w:rPr>
            </w:pPr>
            <w:r>
              <w:rPr>
                <w:rFonts w:ascii="Arial" w:hAnsi="Arial" w:cs="Arial"/>
                <w:sz w:val="22"/>
              </w:rPr>
              <w:t>Tuesday</w:t>
            </w:r>
            <w:r w:rsidR="009428BC">
              <w:rPr>
                <w:rFonts w:ascii="Arial" w:hAnsi="Arial" w:cs="Arial"/>
                <w:sz w:val="22"/>
              </w:rPr>
              <w:t xml:space="preserve"> 2</w:t>
            </w:r>
            <w:r w:rsidR="009428BC" w:rsidRPr="009428BC">
              <w:rPr>
                <w:rFonts w:ascii="Arial" w:hAnsi="Arial" w:cs="Arial"/>
                <w:sz w:val="22"/>
                <w:vertAlign w:val="superscript"/>
              </w:rPr>
              <w:t>nd</w:t>
            </w:r>
            <w:r w:rsidR="0014226B">
              <w:rPr>
                <w:rFonts w:ascii="Arial" w:hAnsi="Arial" w:cs="Arial"/>
                <w:sz w:val="22"/>
                <w:vertAlign w:val="superscript"/>
              </w:rPr>
              <w:t xml:space="preserve">   Nov </w:t>
            </w:r>
          </w:p>
        </w:tc>
        <w:tc>
          <w:tcPr>
            <w:tcW w:w="5188" w:type="dxa"/>
            <w:tcBorders>
              <w:top w:val="single" w:sz="4" w:space="0" w:color="auto"/>
              <w:left w:val="single" w:sz="5" w:space="0" w:color="000000" w:themeColor="text1"/>
              <w:bottom w:val="single" w:sz="4" w:space="0" w:color="auto"/>
              <w:right w:val="single" w:sz="4" w:space="0" w:color="auto"/>
            </w:tcBorders>
          </w:tcPr>
          <w:p w14:paraId="05F76DF7" w14:textId="49D9C627" w:rsidR="00E9274C" w:rsidRPr="00AB5195" w:rsidRDefault="00E9274C" w:rsidP="00E9274C">
            <w:pPr>
              <w:spacing w:after="0" w:line="259" w:lineRule="auto"/>
              <w:ind w:left="0" w:right="1" w:firstLine="0"/>
              <w:rPr>
                <w:rFonts w:ascii="Arial" w:eastAsia="Arial" w:hAnsi="Arial" w:cs="Arial"/>
                <w:sz w:val="22"/>
              </w:rPr>
            </w:pPr>
            <w:r>
              <w:rPr>
                <w:rFonts w:ascii="Arial" w:eastAsia="Arial" w:hAnsi="Arial" w:cs="Arial"/>
                <w:sz w:val="22"/>
              </w:rPr>
              <w:t xml:space="preserve">Met with staff to discuss our sustainability as an SU, </w:t>
            </w:r>
            <w:r w:rsidR="009428BC">
              <w:rPr>
                <w:rFonts w:ascii="Arial" w:eastAsia="Arial" w:hAnsi="Arial" w:cs="Arial"/>
                <w:sz w:val="22"/>
              </w:rPr>
              <w:t xml:space="preserve">and to ensure we sign up for Green Impact and set strategies and targets going forward. </w:t>
            </w:r>
          </w:p>
        </w:tc>
      </w:tr>
      <w:tr w:rsidR="009428BC" w:rsidRPr="0016614B" w14:paraId="4B93DC9A"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5A24B036" w14:textId="7F2BA8CC" w:rsidR="009428BC" w:rsidRDefault="009428BC" w:rsidP="00E9274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JCR Pres Com</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4C88E9C6" w14:textId="269CBDE4" w:rsidR="009428BC" w:rsidRDefault="009428BC" w:rsidP="00E9274C">
            <w:pPr>
              <w:spacing w:after="0" w:line="259" w:lineRule="auto"/>
              <w:ind w:right="0"/>
              <w:jc w:val="left"/>
              <w:rPr>
                <w:rFonts w:ascii="Arial" w:hAnsi="Arial" w:cs="Arial"/>
                <w:sz w:val="22"/>
              </w:rPr>
            </w:pPr>
            <w:r>
              <w:rPr>
                <w:rFonts w:ascii="Arial" w:hAnsi="Arial" w:cs="Arial"/>
                <w:sz w:val="22"/>
              </w:rPr>
              <w:t>Tuesd</w:t>
            </w:r>
            <w:r w:rsidR="0014226B">
              <w:rPr>
                <w:rFonts w:ascii="Arial" w:hAnsi="Arial" w:cs="Arial"/>
                <w:sz w:val="22"/>
              </w:rPr>
              <w:t xml:space="preserve">ay </w:t>
            </w:r>
            <w:r>
              <w:rPr>
                <w:rFonts w:ascii="Arial" w:hAnsi="Arial" w:cs="Arial"/>
                <w:sz w:val="22"/>
              </w:rPr>
              <w:t>2</w:t>
            </w:r>
            <w:r w:rsidRPr="009428BC">
              <w:rPr>
                <w:rFonts w:ascii="Arial" w:hAnsi="Arial" w:cs="Arial"/>
                <w:sz w:val="22"/>
                <w:vertAlign w:val="superscript"/>
              </w:rPr>
              <w:t>nd</w:t>
            </w:r>
            <w:r>
              <w:rPr>
                <w:rFonts w:ascii="Arial" w:hAnsi="Arial" w:cs="Arial"/>
                <w:sz w:val="22"/>
              </w:rPr>
              <w:t xml:space="preserve"> </w:t>
            </w:r>
            <w:r w:rsidR="0014226B">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3B7D28D2" w14:textId="158DF22E" w:rsidR="009428BC" w:rsidRDefault="009428BC" w:rsidP="00E9274C">
            <w:pPr>
              <w:spacing w:after="0" w:line="259" w:lineRule="auto"/>
              <w:ind w:left="0" w:right="1" w:firstLine="0"/>
              <w:rPr>
                <w:rFonts w:ascii="Arial" w:eastAsia="Arial" w:hAnsi="Arial" w:cs="Arial"/>
                <w:sz w:val="22"/>
              </w:rPr>
            </w:pPr>
            <w:r>
              <w:rPr>
                <w:rFonts w:ascii="Arial" w:eastAsia="Arial" w:hAnsi="Arial" w:cs="Arial"/>
                <w:sz w:val="22"/>
              </w:rPr>
              <w:t xml:space="preserve">Attended JCR Pres Com, consulting them on college sustainability demands, and on how I can make rent negotiation training most useful for them. Also presented an SU information pack to them.  </w:t>
            </w:r>
          </w:p>
        </w:tc>
      </w:tr>
      <w:tr w:rsidR="009428BC" w:rsidRPr="0016614B" w14:paraId="4D2DEC7B"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17DC8E6E" w14:textId="10C98EC2" w:rsidR="009428BC" w:rsidRDefault="009428BC" w:rsidP="00E9274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Vision Zero Working Group Committee Meeting</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0350CD4F" w14:textId="234C15F0" w:rsidR="009428BC" w:rsidRDefault="009428BC" w:rsidP="00E9274C">
            <w:pPr>
              <w:spacing w:after="0" w:line="259" w:lineRule="auto"/>
              <w:ind w:right="0"/>
              <w:jc w:val="left"/>
              <w:rPr>
                <w:rFonts w:ascii="Arial" w:hAnsi="Arial" w:cs="Arial"/>
                <w:sz w:val="22"/>
              </w:rPr>
            </w:pPr>
            <w:r>
              <w:rPr>
                <w:rFonts w:ascii="Arial" w:hAnsi="Arial" w:cs="Arial"/>
                <w:sz w:val="22"/>
              </w:rPr>
              <w:t>Wednesday 3</w:t>
            </w:r>
            <w:r w:rsidRPr="009428BC">
              <w:rPr>
                <w:rFonts w:ascii="Arial" w:hAnsi="Arial" w:cs="Arial"/>
                <w:sz w:val="22"/>
                <w:vertAlign w:val="superscript"/>
              </w:rPr>
              <w:t>rd</w:t>
            </w:r>
            <w:r>
              <w:rPr>
                <w:rFonts w:ascii="Arial" w:hAnsi="Arial" w:cs="Arial"/>
                <w:sz w:val="22"/>
              </w:rPr>
              <w:t xml:space="preserve"> </w:t>
            </w:r>
            <w:r w:rsidR="0014226B">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4DE10948" w14:textId="547EB5C9" w:rsidR="009428BC" w:rsidRDefault="009428BC" w:rsidP="00E9274C">
            <w:pPr>
              <w:spacing w:after="0" w:line="259" w:lineRule="auto"/>
              <w:ind w:left="0" w:right="1" w:firstLine="0"/>
              <w:rPr>
                <w:rFonts w:ascii="Arial" w:eastAsia="Arial" w:hAnsi="Arial" w:cs="Arial"/>
                <w:sz w:val="22"/>
              </w:rPr>
            </w:pPr>
            <w:r>
              <w:rPr>
                <w:rFonts w:ascii="Arial" w:eastAsia="Arial" w:hAnsi="Arial" w:cs="Arial"/>
                <w:sz w:val="22"/>
              </w:rPr>
              <w:t xml:space="preserve">Tracking the university’s work on cycle safety, looking at how we can engage students, change the behaviour of drivers, and make cycle lanes safer. </w:t>
            </w:r>
          </w:p>
        </w:tc>
      </w:tr>
      <w:tr w:rsidR="009428BC" w:rsidRPr="0016614B" w14:paraId="652C883B"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365FAD61" w14:textId="2445CD2A" w:rsidR="009428BC" w:rsidRDefault="009428BC" w:rsidP="00E9274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Meeting with Oxford Climate Justice Campaign to discuss fossil free careers policy</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0F8B36D6" w14:textId="5F341793" w:rsidR="009428BC" w:rsidRDefault="009428BC" w:rsidP="00E9274C">
            <w:pPr>
              <w:spacing w:after="0" w:line="259" w:lineRule="auto"/>
              <w:ind w:right="0"/>
              <w:jc w:val="left"/>
              <w:rPr>
                <w:rFonts w:ascii="Arial" w:hAnsi="Arial" w:cs="Arial"/>
                <w:sz w:val="22"/>
              </w:rPr>
            </w:pPr>
            <w:r>
              <w:rPr>
                <w:rFonts w:ascii="Arial" w:hAnsi="Arial" w:cs="Arial"/>
                <w:sz w:val="22"/>
              </w:rPr>
              <w:t>Wednesday 3</w:t>
            </w:r>
            <w:r w:rsidRPr="009428BC">
              <w:rPr>
                <w:rFonts w:ascii="Arial" w:hAnsi="Arial" w:cs="Arial"/>
                <w:sz w:val="22"/>
                <w:vertAlign w:val="superscript"/>
              </w:rPr>
              <w:t>rd</w:t>
            </w:r>
            <w:r>
              <w:rPr>
                <w:rFonts w:ascii="Arial" w:hAnsi="Arial" w:cs="Arial"/>
                <w:sz w:val="22"/>
              </w:rPr>
              <w:t xml:space="preserve"> </w:t>
            </w:r>
            <w:r w:rsidR="0014226B">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6AC365FD" w14:textId="7CD5D54E" w:rsidR="009428BC" w:rsidRDefault="009428BC" w:rsidP="00E9274C">
            <w:pPr>
              <w:spacing w:after="0" w:line="259" w:lineRule="auto"/>
              <w:ind w:left="0" w:right="1" w:firstLine="0"/>
              <w:rPr>
                <w:rFonts w:ascii="Arial" w:eastAsia="Arial" w:hAnsi="Arial" w:cs="Arial"/>
                <w:sz w:val="22"/>
              </w:rPr>
            </w:pPr>
            <w:r>
              <w:rPr>
                <w:rFonts w:ascii="Arial" w:eastAsia="Arial" w:hAnsi="Arial" w:cs="Arial"/>
                <w:sz w:val="22"/>
              </w:rPr>
              <w:t xml:space="preserve">Discussing how to progress the campaign for fossil free careers, with the committee structure being the likely avenue. </w:t>
            </w:r>
          </w:p>
        </w:tc>
      </w:tr>
      <w:tr w:rsidR="009428BC" w:rsidRPr="0016614B" w14:paraId="1E0233F0"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6F9C5BE6" w14:textId="155C330C" w:rsidR="009428BC" w:rsidRDefault="009428BC" w:rsidP="009428B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MCR Pres Com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5C7E7C91" w14:textId="498C37F9" w:rsidR="009428BC" w:rsidRDefault="009428BC" w:rsidP="009428BC">
            <w:pPr>
              <w:spacing w:after="0" w:line="259" w:lineRule="auto"/>
              <w:ind w:right="0"/>
              <w:jc w:val="left"/>
              <w:rPr>
                <w:rFonts w:ascii="Arial" w:hAnsi="Arial" w:cs="Arial"/>
                <w:sz w:val="22"/>
              </w:rPr>
            </w:pPr>
            <w:r>
              <w:rPr>
                <w:rFonts w:ascii="Arial" w:hAnsi="Arial" w:cs="Arial"/>
                <w:sz w:val="22"/>
              </w:rPr>
              <w:t>Wednesday 3</w:t>
            </w:r>
            <w:r w:rsidRPr="009428BC">
              <w:rPr>
                <w:rFonts w:ascii="Arial" w:hAnsi="Arial" w:cs="Arial"/>
                <w:sz w:val="22"/>
                <w:vertAlign w:val="superscript"/>
              </w:rPr>
              <w:t>rd</w:t>
            </w:r>
            <w:r>
              <w:rPr>
                <w:rFonts w:ascii="Arial" w:hAnsi="Arial" w:cs="Arial"/>
                <w:sz w:val="22"/>
              </w:rPr>
              <w:t xml:space="preserve"> </w:t>
            </w:r>
            <w:r w:rsidR="0014226B">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7B7DA3CF" w14:textId="4F6ED98B" w:rsidR="009428BC" w:rsidRDefault="009428BC" w:rsidP="009428BC">
            <w:pPr>
              <w:spacing w:after="0" w:line="259" w:lineRule="auto"/>
              <w:ind w:left="0" w:right="1" w:firstLine="0"/>
              <w:rPr>
                <w:rFonts w:ascii="Arial" w:eastAsia="Arial" w:hAnsi="Arial" w:cs="Arial"/>
                <w:sz w:val="22"/>
              </w:rPr>
            </w:pPr>
            <w:r>
              <w:rPr>
                <w:rFonts w:ascii="Arial" w:eastAsia="Arial" w:hAnsi="Arial" w:cs="Arial"/>
                <w:sz w:val="22"/>
              </w:rPr>
              <w:t xml:space="preserve">Attended </w:t>
            </w:r>
            <w:r>
              <w:rPr>
                <w:rFonts w:ascii="Arial" w:eastAsia="Arial" w:hAnsi="Arial" w:cs="Arial"/>
                <w:sz w:val="22"/>
              </w:rPr>
              <w:t>M</w:t>
            </w:r>
            <w:r>
              <w:rPr>
                <w:rFonts w:ascii="Arial" w:eastAsia="Arial" w:hAnsi="Arial" w:cs="Arial"/>
                <w:sz w:val="22"/>
              </w:rPr>
              <w:t>CR Pres Com, consulting them on college sustainability demands, and on how I can make rent negotiation training most useful for them.</w:t>
            </w:r>
            <w:r>
              <w:rPr>
                <w:rFonts w:ascii="Arial" w:eastAsia="Arial" w:hAnsi="Arial" w:cs="Arial"/>
                <w:sz w:val="22"/>
              </w:rPr>
              <w:t xml:space="preserve"> Discussed how we could communicate as an SU better to them. </w:t>
            </w:r>
          </w:p>
        </w:tc>
      </w:tr>
      <w:tr w:rsidR="009428BC" w:rsidRPr="0016614B" w14:paraId="0ACD670F"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086E9F93" w14:textId="2DB94756" w:rsidR="009428BC" w:rsidRDefault="009428BC" w:rsidP="009428B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lastRenderedPageBreak/>
              <w:t xml:space="preserve">Bike Doctors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16EC8A8B" w14:textId="72D18774" w:rsidR="009428BC" w:rsidRDefault="009428BC" w:rsidP="009428BC">
            <w:pPr>
              <w:spacing w:after="0" w:line="259" w:lineRule="auto"/>
              <w:ind w:right="0"/>
              <w:jc w:val="left"/>
              <w:rPr>
                <w:rFonts w:ascii="Arial" w:hAnsi="Arial" w:cs="Arial"/>
                <w:sz w:val="22"/>
              </w:rPr>
            </w:pPr>
            <w:r>
              <w:rPr>
                <w:rFonts w:ascii="Arial" w:hAnsi="Arial" w:cs="Arial"/>
                <w:sz w:val="22"/>
              </w:rPr>
              <w:t xml:space="preserve">Thursday 3rd </w:t>
            </w:r>
            <w:r w:rsidR="00000427">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0B8BBC8F" w14:textId="18D91B9F" w:rsidR="009428BC" w:rsidRDefault="009428BC" w:rsidP="009428BC">
            <w:pPr>
              <w:spacing w:after="0" w:line="259" w:lineRule="auto"/>
              <w:ind w:left="0" w:right="1" w:firstLine="0"/>
              <w:rPr>
                <w:rFonts w:ascii="Arial" w:eastAsia="Arial" w:hAnsi="Arial" w:cs="Arial"/>
                <w:sz w:val="22"/>
              </w:rPr>
            </w:pPr>
            <w:r>
              <w:rPr>
                <w:rFonts w:ascii="Arial" w:eastAsia="Arial" w:hAnsi="Arial" w:cs="Arial"/>
                <w:sz w:val="22"/>
              </w:rPr>
              <w:t xml:space="preserve">Held Bike Doctors outside rad cam, where students could get their bikes fixed for no charge (unless parts required). </w:t>
            </w:r>
          </w:p>
        </w:tc>
      </w:tr>
      <w:tr w:rsidR="009428BC" w:rsidRPr="0016614B" w14:paraId="33497618"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6737C448" w14:textId="50D314B9" w:rsidR="009428BC" w:rsidRDefault="009428BC" w:rsidP="009428B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Meeting with Kathy Willis</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6171FDAF" w14:textId="3279A3BE" w:rsidR="009428BC" w:rsidRDefault="009428BC" w:rsidP="009428BC">
            <w:pPr>
              <w:spacing w:after="0" w:line="259" w:lineRule="auto"/>
              <w:ind w:right="0"/>
              <w:jc w:val="left"/>
              <w:rPr>
                <w:rFonts w:ascii="Arial" w:hAnsi="Arial" w:cs="Arial"/>
                <w:sz w:val="22"/>
              </w:rPr>
            </w:pPr>
            <w:r>
              <w:rPr>
                <w:rFonts w:ascii="Arial" w:hAnsi="Arial" w:cs="Arial"/>
                <w:sz w:val="22"/>
              </w:rPr>
              <w:t>Friday 4</w:t>
            </w:r>
            <w:r w:rsidRPr="009428BC">
              <w:rPr>
                <w:rFonts w:ascii="Arial" w:hAnsi="Arial" w:cs="Arial"/>
                <w:sz w:val="22"/>
                <w:vertAlign w:val="superscript"/>
              </w:rPr>
              <w:t>th</w:t>
            </w:r>
            <w:r>
              <w:rPr>
                <w:rFonts w:ascii="Arial" w:hAnsi="Arial" w:cs="Arial"/>
                <w:sz w:val="22"/>
              </w:rPr>
              <w:t xml:space="preserve"> </w:t>
            </w:r>
            <w:r w:rsidR="00000427">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6D1E0241" w14:textId="2B453ADA" w:rsidR="009428BC" w:rsidRDefault="009428BC" w:rsidP="009428BC">
            <w:pPr>
              <w:spacing w:after="0" w:line="259" w:lineRule="auto"/>
              <w:ind w:left="0" w:right="1" w:firstLine="0"/>
              <w:rPr>
                <w:rFonts w:ascii="Arial" w:eastAsia="Arial" w:hAnsi="Arial" w:cs="Arial"/>
                <w:sz w:val="22"/>
              </w:rPr>
            </w:pPr>
            <w:r>
              <w:rPr>
                <w:rFonts w:ascii="Arial" w:eastAsia="Arial" w:hAnsi="Arial" w:cs="Arial"/>
                <w:sz w:val="22"/>
              </w:rPr>
              <w:t xml:space="preserve">Met with Kathy Willis, principal of St Edmund Hall, and chair of the </w:t>
            </w:r>
            <w:proofErr w:type="gramStart"/>
            <w:r>
              <w:rPr>
                <w:rFonts w:ascii="Arial" w:eastAsia="Arial" w:hAnsi="Arial" w:cs="Arial"/>
                <w:sz w:val="22"/>
              </w:rPr>
              <w:t>colleges</w:t>
            </w:r>
            <w:proofErr w:type="gramEnd"/>
            <w:r>
              <w:rPr>
                <w:rFonts w:ascii="Arial" w:eastAsia="Arial" w:hAnsi="Arial" w:cs="Arial"/>
                <w:sz w:val="22"/>
              </w:rPr>
              <w:t xml:space="preserve"> sustainability working group, discussing progress on college sustainability and how I can push for more action. </w:t>
            </w:r>
          </w:p>
        </w:tc>
      </w:tr>
      <w:tr w:rsidR="009428BC" w:rsidRPr="0016614B" w14:paraId="7AB7D881" w14:textId="77777777" w:rsidTr="00F202AA">
        <w:trPr>
          <w:trHeight w:val="561"/>
        </w:trPr>
        <w:tc>
          <w:tcPr>
            <w:tcW w:w="3324" w:type="dxa"/>
            <w:tcBorders>
              <w:top w:val="single" w:sz="4" w:space="0" w:color="auto"/>
              <w:left w:val="single" w:sz="5" w:space="0" w:color="000000" w:themeColor="text1"/>
              <w:bottom w:val="single" w:sz="4" w:space="0" w:color="auto"/>
              <w:right w:val="single" w:sz="5" w:space="0" w:color="000000" w:themeColor="text1"/>
            </w:tcBorders>
          </w:tcPr>
          <w:p w14:paraId="445BCD60" w14:textId="6677AE9F" w:rsidR="009428BC" w:rsidRDefault="009428BC" w:rsidP="009428B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Meeting with </w:t>
            </w:r>
            <w:r w:rsidR="0014226B">
              <w:rPr>
                <w:rFonts w:ascii="Calibri" w:eastAsia="Times New Roman" w:hAnsi="Calibri" w:cs="Times New Roman"/>
                <w:sz w:val="22"/>
              </w:rPr>
              <w:t xml:space="preserve">Oxford Hub Student Committee </w:t>
            </w:r>
          </w:p>
        </w:tc>
        <w:tc>
          <w:tcPr>
            <w:tcW w:w="1264" w:type="dxa"/>
            <w:tcBorders>
              <w:top w:val="single" w:sz="4" w:space="0" w:color="auto"/>
              <w:left w:val="single" w:sz="5" w:space="0" w:color="000000" w:themeColor="text1"/>
              <w:bottom w:val="single" w:sz="4" w:space="0" w:color="auto"/>
              <w:right w:val="single" w:sz="5" w:space="0" w:color="000000" w:themeColor="text1"/>
            </w:tcBorders>
          </w:tcPr>
          <w:p w14:paraId="10E2B079" w14:textId="36A96EC0" w:rsidR="009428BC" w:rsidRDefault="0014226B" w:rsidP="009428BC">
            <w:pPr>
              <w:spacing w:after="0" w:line="259" w:lineRule="auto"/>
              <w:ind w:right="0"/>
              <w:jc w:val="left"/>
              <w:rPr>
                <w:rFonts w:ascii="Arial" w:hAnsi="Arial" w:cs="Arial"/>
                <w:sz w:val="22"/>
              </w:rPr>
            </w:pPr>
            <w:r>
              <w:rPr>
                <w:rFonts w:ascii="Arial" w:hAnsi="Arial" w:cs="Arial"/>
                <w:sz w:val="22"/>
              </w:rPr>
              <w:t>Friday 4</w:t>
            </w:r>
            <w:r w:rsidRPr="0014226B">
              <w:rPr>
                <w:rFonts w:ascii="Arial" w:hAnsi="Arial" w:cs="Arial"/>
                <w:sz w:val="22"/>
                <w:vertAlign w:val="superscript"/>
              </w:rPr>
              <w:t>th</w:t>
            </w:r>
            <w:r>
              <w:rPr>
                <w:rFonts w:ascii="Arial" w:hAnsi="Arial" w:cs="Arial"/>
                <w:sz w:val="22"/>
              </w:rPr>
              <w:t xml:space="preserve"> </w:t>
            </w:r>
            <w:r w:rsidR="00000427">
              <w:rPr>
                <w:rFonts w:ascii="Arial" w:hAnsi="Arial" w:cs="Arial"/>
                <w:sz w:val="22"/>
              </w:rPr>
              <w:t>Nov</w:t>
            </w:r>
          </w:p>
        </w:tc>
        <w:tc>
          <w:tcPr>
            <w:tcW w:w="5188" w:type="dxa"/>
            <w:tcBorders>
              <w:top w:val="single" w:sz="4" w:space="0" w:color="auto"/>
              <w:left w:val="single" w:sz="5" w:space="0" w:color="000000" w:themeColor="text1"/>
              <w:bottom w:val="single" w:sz="4" w:space="0" w:color="auto"/>
              <w:right w:val="single" w:sz="4" w:space="0" w:color="auto"/>
            </w:tcBorders>
          </w:tcPr>
          <w:p w14:paraId="6398DF35" w14:textId="39B8A799" w:rsidR="009428BC" w:rsidRDefault="00000427" w:rsidP="009428BC">
            <w:pPr>
              <w:spacing w:after="0" w:line="259" w:lineRule="auto"/>
              <w:ind w:left="0" w:right="1" w:firstLine="0"/>
              <w:rPr>
                <w:rFonts w:ascii="Arial" w:eastAsia="Arial" w:hAnsi="Arial" w:cs="Arial"/>
                <w:sz w:val="22"/>
              </w:rPr>
            </w:pPr>
            <w:r>
              <w:rPr>
                <w:rFonts w:ascii="Arial" w:eastAsia="Arial" w:hAnsi="Arial" w:cs="Arial"/>
                <w:sz w:val="22"/>
              </w:rPr>
              <w:t>Met to plan social action fair, with the hope to hold it in first week of Hilary term.</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DB90" w14:textId="77777777" w:rsidR="000078E9" w:rsidRDefault="000078E9">
      <w:pPr>
        <w:spacing w:after="0" w:line="240" w:lineRule="auto"/>
      </w:pPr>
      <w:r>
        <w:separator/>
      </w:r>
    </w:p>
  </w:endnote>
  <w:endnote w:type="continuationSeparator" w:id="0">
    <w:p w14:paraId="69356D7B" w14:textId="77777777" w:rsidR="000078E9" w:rsidRDefault="000078E9">
      <w:pPr>
        <w:spacing w:after="0" w:line="240" w:lineRule="auto"/>
      </w:pPr>
      <w:r>
        <w:continuationSeparator/>
      </w:r>
    </w:p>
  </w:endnote>
  <w:endnote w:type="continuationNotice" w:id="1">
    <w:p w14:paraId="7A461B97" w14:textId="77777777" w:rsidR="000078E9" w:rsidRDefault="0000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2104" w14:textId="77777777" w:rsidR="000078E9" w:rsidRDefault="000078E9">
      <w:pPr>
        <w:spacing w:after="0" w:line="240" w:lineRule="auto"/>
      </w:pPr>
      <w:r>
        <w:separator/>
      </w:r>
    </w:p>
  </w:footnote>
  <w:footnote w:type="continuationSeparator" w:id="0">
    <w:p w14:paraId="21374079" w14:textId="77777777" w:rsidR="000078E9" w:rsidRDefault="000078E9">
      <w:pPr>
        <w:spacing w:after="0" w:line="240" w:lineRule="auto"/>
      </w:pPr>
      <w:r>
        <w:continuationSeparator/>
      </w:r>
    </w:p>
  </w:footnote>
  <w:footnote w:type="continuationNotice" w:id="1">
    <w:p w14:paraId="292842A2" w14:textId="77777777" w:rsidR="000078E9" w:rsidRDefault="0000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12"/>
  </w:num>
  <w:num w:numId="5">
    <w:abstractNumId w:val="9"/>
  </w:num>
  <w:num w:numId="6">
    <w:abstractNumId w:val="14"/>
  </w:num>
  <w:num w:numId="7">
    <w:abstractNumId w:val="0"/>
  </w:num>
  <w:num w:numId="8">
    <w:abstractNumId w:val="13"/>
  </w:num>
  <w:num w:numId="9">
    <w:abstractNumId w:val="10"/>
  </w:num>
  <w:num w:numId="10">
    <w:abstractNumId w:val="3"/>
  </w:num>
  <w:num w:numId="11">
    <w:abstractNumId w:val="11"/>
  </w:num>
  <w:num w:numId="12">
    <w:abstractNumId w:val="1"/>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00427"/>
    <w:rsid w:val="000078E9"/>
    <w:rsid w:val="00011342"/>
    <w:rsid w:val="00051E00"/>
    <w:rsid w:val="0007432C"/>
    <w:rsid w:val="000F013A"/>
    <w:rsid w:val="001100B8"/>
    <w:rsid w:val="001409BF"/>
    <w:rsid w:val="0014226B"/>
    <w:rsid w:val="0016614B"/>
    <w:rsid w:val="0018221B"/>
    <w:rsid w:val="00193706"/>
    <w:rsid w:val="001A344C"/>
    <w:rsid w:val="001C28BF"/>
    <w:rsid w:val="001F1826"/>
    <w:rsid w:val="00316A96"/>
    <w:rsid w:val="003314C8"/>
    <w:rsid w:val="00335302"/>
    <w:rsid w:val="00344D18"/>
    <w:rsid w:val="003660A3"/>
    <w:rsid w:val="00393267"/>
    <w:rsid w:val="003B7E24"/>
    <w:rsid w:val="004040A2"/>
    <w:rsid w:val="00410213"/>
    <w:rsid w:val="0048777F"/>
    <w:rsid w:val="004E3FED"/>
    <w:rsid w:val="005F2583"/>
    <w:rsid w:val="00610B47"/>
    <w:rsid w:val="006B4631"/>
    <w:rsid w:val="006B6081"/>
    <w:rsid w:val="006C5CEF"/>
    <w:rsid w:val="006F4D4D"/>
    <w:rsid w:val="007056B9"/>
    <w:rsid w:val="007606AC"/>
    <w:rsid w:val="00762B28"/>
    <w:rsid w:val="007B53FF"/>
    <w:rsid w:val="008051DB"/>
    <w:rsid w:val="0083366E"/>
    <w:rsid w:val="00837AF5"/>
    <w:rsid w:val="0087504E"/>
    <w:rsid w:val="00891FA3"/>
    <w:rsid w:val="008E2372"/>
    <w:rsid w:val="00937E3A"/>
    <w:rsid w:val="009428BC"/>
    <w:rsid w:val="009A1616"/>
    <w:rsid w:val="009A4D80"/>
    <w:rsid w:val="009B7900"/>
    <w:rsid w:val="009C7438"/>
    <w:rsid w:val="009E49CE"/>
    <w:rsid w:val="009E7018"/>
    <w:rsid w:val="00A27C02"/>
    <w:rsid w:val="00A77513"/>
    <w:rsid w:val="00AB5195"/>
    <w:rsid w:val="00AD5F6A"/>
    <w:rsid w:val="00B27035"/>
    <w:rsid w:val="00B37B87"/>
    <w:rsid w:val="00B52915"/>
    <w:rsid w:val="00B55607"/>
    <w:rsid w:val="00BF62E8"/>
    <w:rsid w:val="00C06C16"/>
    <w:rsid w:val="00C11FE8"/>
    <w:rsid w:val="00C2068F"/>
    <w:rsid w:val="00C84501"/>
    <w:rsid w:val="00D50F96"/>
    <w:rsid w:val="00DE7818"/>
    <w:rsid w:val="00E31DC3"/>
    <w:rsid w:val="00E41962"/>
    <w:rsid w:val="00E70027"/>
    <w:rsid w:val="00E9274C"/>
    <w:rsid w:val="00EC39B3"/>
    <w:rsid w:val="00F10958"/>
    <w:rsid w:val="00F202AA"/>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Anna-Tina Jashapara</cp:lastModifiedBy>
  <cp:revision>7</cp:revision>
  <dcterms:created xsi:type="dcterms:W3CDTF">2022-10-20T11:55:00Z</dcterms:created>
  <dcterms:modified xsi:type="dcterms:W3CDTF">2022-11-04T13:47:00Z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