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13363" w:type="dxa"/>
        <w:tblLook w:val="04A0" w:firstRow="1" w:lastRow="0" w:firstColumn="1" w:lastColumn="0" w:noHBand="0" w:noVBand="1"/>
      </w:tblPr>
      <w:tblGrid>
        <w:gridCol w:w="4170"/>
        <w:gridCol w:w="349"/>
        <w:gridCol w:w="1490"/>
        <w:gridCol w:w="5117"/>
        <w:gridCol w:w="60"/>
        <w:gridCol w:w="2177"/>
      </w:tblGrid>
      <w:tr w:rsidR="00501C82" w:rsidRPr="00FE0D32" w14:paraId="668F6E07" w14:textId="77777777" w:rsidTr="00EC4C17">
        <w:trPr>
          <w:trHeight w:val="306"/>
        </w:trPr>
        <w:tc>
          <w:tcPr>
            <w:tcW w:w="4170" w:type="dxa"/>
            <w:shd w:val="clear" w:color="auto" w:fill="CCD9D5"/>
            <w:vAlign w:val="center"/>
          </w:tcPr>
          <w:p w14:paraId="7E791C7B" w14:textId="002D50E3" w:rsidR="00501C82" w:rsidRPr="00662B79" w:rsidRDefault="02B8B5CB" w:rsidP="02B8B5CB">
            <w:pPr>
              <w:rPr>
                <w:rFonts w:ascii="Arial" w:hAnsi="Arial" w:cs="Arial"/>
                <w:b/>
                <w:bCs/>
              </w:rPr>
            </w:pPr>
            <w:r w:rsidRPr="02B8B5CB">
              <w:rPr>
                <w:rFonts w:ascii="Arial" w:hAnsi="Arial" w:cs="Arial"/>
                <w:b/>
                <w:bCs/>
              </w:rPr>
              <w:t>Student Council’s Project Name:</w:t>
            </w:r>
          </w:p>
        </w:tc>
        <w:tc>
          <w:tcPr>
            <w:tcW w:w="9192" w:type="dxa"/>
            <w:gridSpan w:val="5"/>
            <w:vAlign w:val="center"/>
          </w:tcPr>
          <w:p w14:paraId="672A6659" w14:textId="69B2581C" w:rsidR="00501C82" w:rsidRPr="00FE0D32" w:rsidRDefault="003B2F58" w:rsidP="02B8B5CB">
            <w:pPr>
              <w:rPr>
                <w:rFonts w:ascii="Arial" w:hAnsi="Arial" w:cs="Arial"/>
              </w:rPr>
            </w:pPr>
            <w:r>
              <w:rPr>
                <w:rFonts w:ascii="Arial" w:hAnsi="Arial" w:cs="Arial"/>
              </w:rPr>
              <w:t>British Sign Language Course</w:t>
            </w:r>
          </w:p>
        </w:tc>
      </w:tr>
      <w:tr w:rsidR="00501C82" w:rsidRPr="00FE0D32" w14:paraId="0E02A220" w14:textId="77777777" w:rsidTr="00EC4C17">
        <w:trPr>
          <w:trHeight w:val="308"/>
        </w:trPr>
        <w:tc>
          <w:tcPr>
            <w:tcW w:w="4170" w:type="dxa"/>
            <w:shd w:val="clear" w:color="auto" w:fill="CCD9D5"/>
            <w:vAlign w:val="center"/>
          </w:tcPr>
          <w:p w14:paraId="0B2F3BC9" w14:textId="1AF0A95F" w:rsidR="00501C82" w:rsidRPr="00662B79" w:rsidRDefault="00BF7784" w:rsidP="02B8B5CB">
            <w:pPr>
              <w:rPr>
                <w:rFonts w:ascii="Arial" w:hAnsi="Arial" w:cs="Arial"/>
                <w:b/>
                <w:bCs/>
              </w:rPr>
            </w:pPr>
            <w:r>
              <w:rPr>
                <w:rFonts w:ascii="Arial" w:hAnsi="Arial" w:cs="Arial"/>
                <w:b/>
                <w:bCs/>
              </w:rPr>
              <w:t>Project Lead:</w:t>
            </w:r>
          </w:p>
        </w:tc>
        <w:tc>
          <w:tcPr>
            <w:tcW w:w="9192" w:type="dxa"/>
            <w:gridSpan w:val="5"/>
            <w:vAlign w:val="center"/>
          </w:tcPr>
          <w:p w14:paraId="0A37501D" w14:textId="570430C4" w:rsidR="00501C82" w:rsidRPr="00FE0D32" w:rsidRDefault="003B2F58" w:rsidP="02B8B5CB">
            <w:pPr>
              <w:rPr>
                <w:rFonts w:ascii="Arial" w:hAnsi="Arial" w:cs="Arial"/>
              </w:rPr>
            </w:pPr>
            <w:r>
              <w:rPr>
                <w:rFonts w:ascii="Arial" w:hAnsi="Arial" w:cs="Arial"/>
              </w:rPr>
              <w:t>Judith Valerie Engel</w:t>
            </w:r>
          </w:p>
        </w:tc>
      </w:tr>
      <w:tr w:rsidR="00501C82" w:rsidRPr="00FE0D32" w14:paraId="46BB28CB" w14:textId="77777777" w:rsidTr="00EC4C17">
        <w:trPr>
          <w:trHeight w:val="302"/>
        </w:trPr>
        <w:tc>
          <w:tcPr>
            <w:tcW w:w="13363" w:type="dxa"/>
            <w:gridSpan w:val="6"/>
            <w:shd w:val="clear" w:color="auto" w:fill="02412D"/>
            <w:vAlign w:val="center"/>
          </w:tcPr>
          <w:p w14:paraId="7B569A5B" w14:textId="1E274D17" w:rsidR="00501C82" w:rsidRPr="00FE0D32" w:rsidRDefault="02B8B5CB" w:rsidP="02B8B5CB">
            <w:pPr>
              <w:jc w:val="center"/>
              <w:rPr>
                <w:rFonts w:ascii="Arial" w:hAnsi="Arial" w:cs="Arial"/>
                <w:b/>
                <w:bCs/>
                <w:color w:val="FFFFFF" w:themeColor="background1"/>
              </w:rPr>
            </w:pPr>
            <w:r w:rsidRPr="02B8B5CB">
              <w:rPr>
                <w:rFonts w:ascii="Arial" w:hAnsi="Arial" w:cs="Arial"/>
                <w:b/>
                <w:bCs/>
                <w:color w:val="FFFFFF" w:themeColor="background1"/>
              </w:rPr>
              <w:t>Project Progress</w:t>
            </w:r>
          </w:p>
        </w:tc>
      </w:tr>
      <w:tr w:rsidR="00FE0D32" w:rsidRPr="00FE0D32" w14:paraId="0090FA9E" w14:textId="77777777" w:rsidTr="00EC4C17">
        <w:trPr>
          <w:trHeight w:val="198"/>
        </w:trPr>
        <w:tc>
          <w:tcPr>
            <w:tcW w:w="4519" w:type="dxa"/>
            <w:gridSpan w:val="2"/>
            <w:shd w:val="clear" w:color="auto" w:fill="CCD9D5"/>
            <w:vAlign w:val="center"/>
          </w:tcPr>
          <w:p w14:paraId="3CF024F7" w14:textId="77777777" w:rsidR="00501C82" w:rsidRPr="00662B79" w:rsidRDefault="02B8B5CB" w:rsidP="02B8B5CB">
            <w:pPr>
              <w:jc w:val="center"/>
              <w:rPr>
                <w:rFonts w:ascii="Arial" w:hAnsi="Arial" w:cs="Arial"/>
                <w:b/>
                <w:bCs/>
              </w:rPr>
            </w:pPr>
            <w:r w:rsidRPr="02B8B5CB">
              <w:rPr>
                <w:rFonts w:ascii="Arial" w:hAnsi="Arial" w:cs="Arial"/>
                <w:b/>
                <w:bCs/>
              </w:rPr>
              <w:t>Targets set at last term</w:t>
            </w:r>
          </w:p>
        </w:tc>
        <w:tc>
          <w:tcPr>
            <w:tcW w:w="1490" w:type="dxa"/>
            <w:shd w:val="clear" w:color="auto" w:fill="CCD9D5"/>
            <w:vAlign w:val="center"/>
          </w:tcPr>
          <w:p w14:paraId="7420DC18" w14:textId="77777777" w:rsidR="00501C82" w:rsidRPr="00662B79" w:rsidRDefault="02B8B5CB" w:rsidP="02B8B5CB">
            <w:pPr>
              <w:jc w:val="center"/>
              <w:rPr>
                <w:rFonts w:ascii="Arial" w:hAnsi="Arial" w:cs="Arial"/>
                <w:b/>
                <w:bCs/>
              </w:rPr>
            </w:pPr>
            <w:r w:rsidRPr="02B8B5CB">
              <w:rPr>
                <w:rFonts w:ascii="Arial" w:hAnsi="Arial" w:cs="Arial"/>
                <w:b/>
                <w:bCs/>
              </w:rPr>
              <w:t>Achieved?</w:t>
            </w:r>
          </w:p>
        </w:tc>
        <w:tc>
          <w:tcPr>
            <w:tcW w:w="5177" w:type="dxa"/>
            <w:gridSpan w:val="2"/>
            <w:shd w:val="clear" w:color="auto" w:fill="CCD9D5"/>
            <w:vAlign w:val="center"/>
          </w:tcPr>
          <w:p w14:paraId="75741F33" w14:textId="77777777" w:rsidR="00501C82" w:rsidRPr="00662B79" w:rsidRDefault="02B8B5CB" w:rsidP="02B8B5CB">
            <w:pPr>
              <w:jc w:val="center"/>
              <w:rPr>
                <w:rFonts w:ascii="Arial" w:hAnsi="Arial" w:cs="Arial"/>
                <w:b/>
                <w:bCs/>
              </w:rPr>
            </w:pPr>
            <w:r w:rsidRPr="02B8B5CB">
              <w:rPr>
                <w:rFonts w:ascii="Arial" w:hAnsi="Arial" w:cs="Arial"/>
                <w:b/>
                <w:bCs/>
              </w:rPr>
              <w:t>How? / Why not?</w:t>
            </w:r>
          </w:p>
        </w:tc>
        <w:tc>
          <w:tcPr>
            <w:tcW w:w="2175" w:type="dxa"/>
            <w:shd w:val="clear" w:color="auto" w:fill="CCD9D5"/>
            <w:vAlign w:val="center"/>
          </w:tcPr>
          <w:p w14:paraId="54D34481" w14:textId="77777777" w:rsidR="00501C82" w:rsidRPr="00662B79" w:rsidRDefault="02B8B5CB" w:rsidP="02B8B5CB">
            <w:pPr>
              <w:jc w:val="center"/>
              <w:rPr>
                <w:rFonts w:ascii="Arial" w:hAnsi="Arial" w:cs="Arial"/>
                <w:b/>
                <w:bCs/>
              </w:rPr>
            </w:pPr>
            <w:r w:rsidRPr="02B8B5CB">
              <w:rPr>
                <w:rFonts w:ascii="Arial" w:hAnsi="Arial" w:cs="Arial"/>
                <w:b/>
                <w:bCs/>
              </w:rPr>
              <w:t>Spend</w:t>
            </w:r>
          </w:p>
        </w:tc>
      </w:tr>
      <w:tr w:rsidR="00FE0D32" w:rsidRPr="00FE0D32" w14:paraId="02EB378F" w14:textId="77777777" w:rsidTr="00EC4C17">
        <w:trPr>
          <w:trHeight w:val="622"/>
        </w:trPr>
        <w:tc>
          <w:tcPr>
            <w:tcW w:w="4519" w:type="dxa"/>
            <w:gridSpan w:val="2"/>
          </w:tcPr>
          <w:p w14:paraId="01B5B6AF" w14:textId="77777777" w:rsidR="00EC4C17" w:rsidRDefault="00EC4C17" w:rsidP="00EC4C17">
            <w:pPr>
              <w:rPr>
                <w:rFonts w:ascii="Arial" w:eastAsia="Arial" w:hAnsi="Arial" w:cs="Arial"/>
              </w:rPr>
            </w:pPr>
            <w:r>
              <w:rPr>
                <w:rFonts w:ascii="Arial" w:eastAsia="Arial" w:hAnsi="Arial" w:cs="Arial"/>
              </w:rPr>
              <w:t xml:space="preserve">Increase accessibility at Oxford, which is one of </w:t>
            </w:r>
            <w:proofErr w:type="spellStart"/>
            <w:r>
              <w:rPr>
                <w:rFonts w:ascii="Arial" w:eastAsia="Arial" w:hAnsi="Arial" w:cs="Arial"/>
              </w:rPr>
              <w:t>DisCam’s</w:t>
            </w:r>
            <w:proofErr w:type="spellEnd"/>
            <w:r>
              <w:rPr>
                <w:rFonts w:ascii="Arial" w:eastAsia="Arial" w:hAnsi="Arial" w:cs="Arial"/>
              </w:rPr>
              <w:t xml:space="preserve"> core objectives</w:t>
            </w:r>
          </w:p>
          <w:p w14:paraId="6A05A809" w14:textId="77777777" w:rsidR="00501C82" w:rsidRPr="00FE0D32" w:rsidRDefault="00501C82" w:rsidP="00501C82">
            <w:pPr>
              <w:rPr>
                <w:rFonts w:ascii="Arial" w:hAnsi="Arial" w:cs="Arial"/>
              </w:rPr>
            </w:pPr>
          </w:p>
        </w:tc>
        <w:tc>
          <w:tcPr>
            <w:tcW w:w="1490" w:type="dxa"/>
          </w:tcPr>
          <w:p w14:paraId="5A39BBE3" w14:textId="7E8CAD86" w:rsidR="00501C82" w:rsidRPr="00FE0D32" w:rsidRDefault="00EC4C17" w:rsidP="00501C82">
            <w:pPr>
              <w:rPr>
                <w:rFonts w:ascii="Arial" w:hAnsi="Arial" w:cs="Arial"/>
              </w:rPr>
            </w:pPr>
            <w:r>
              <w:rPr>
                <w:rFonts w:ascii="Arial" w:hAnsi="Arial" w:cs="Arial"/>
              </w:rPr>
              <w:t>yes</w:t>
            </w:r>
          </w:p>
        </w:tc>
        <w:tc>
          <w:tcPr>
            <w:tcW w:w="5177" w:type="dxa"/>
            <w:gridSpan w:val="2"/>
            <w:shd w:val="clear" w:color="auto" w:fill="auto"/>
          </w:tcPr>
          <w:p w14:paraId="41C8F396" w14:textId="0D31E211" w:rsidR="00501C82" w:rsidRPr="00FE0D32" w:rsidRDefault="00EC4C17" w:rsidP="00501C82">
            <w:pPr>
              <w:rPr>
                <w:rFonts w:ascii="Arial" w:hAnsi="Arial" w:cs="Arial"/>
              </w:rPr>
            </w:pPr>
            <w:r>
              <w:rPr>
                <w:rFonts w:ascii="Arial" w:hAnsi="Arial" w:cs="Arial"/>
              </w:rPr>
              <w:t>A highly successful BSL course was run during MT22 which was attended by a broad spectrum of people at the university (undergrad, graduate, postdoc)</w:t>
            </w:r>
          </w:p>
        </w:tc>
        <w:tc>
          <w:tcPr>
            <w:tcW w:w="2175" w:type="dxa"/>
          </w:tcPr>
          <w:p w14:paraId="72A3D3EC" w14:textId="73832A96" w:rsidR="00501C82" w:rsidRPr="00FE0D32" w:rsidRDefault="00EC4C17" w:rsidP="00501C82">
            <w:pPr>
              <w:rPr>
                <w:rFonts w:ascii="Arial" w:hAnsi="Arial" w:cs="Arial"/>
              </w:rPr>
            </w:pPr>
            <w:r>
              <w:rPr>
                <w:rFonts w:ascii="Arial" w:hAnsi="Arial" w:cs="Arial"/>
              </w:rPr>
              <w:t>n/a</w:t>
            </w:r>
          </w:p>
        </w:tc>
      </w:tr>
      <w:tr w:rsidR="00FE0D32" w:rsidRPr="00FE0D32" w14:paraId="0D0B940D" w14:textId="77777777" w:rsidTr="00EC4C17">
        <w:trPr>
          <w:trHeight w:val="724"/>
        </w:trPr>
        <w:tc>
          <w:tcPr>
            <w:tcW w:w="4519" w:type="dxa"/>
            <w:gridSpan w:val="2"/>
          </w:tcPr>
          <w:p w14:paraId="0E27B00A" w14:textId="5A6398AE" w:rsidR="00501C82" w:rsidRPr="00FE0D32" w:rsidRDefault="00EC4C17" w:rsidP="00501C82">
            <w:pPr>
              <w:rPr>
                <w:rFonts w:ascii="Arial" w:hAnsi="Arial" w:cs="Arial"/>
              </w:rPr>
            </w:pPr>
            <w:r>
              <w:rPr>
                <w:rFonts w:ascii="Arial" w:eastAsia="Arial" w:hAnsi="Arial" w:cs="Arial"/>
              </w:rPr>
              <w:t>Increase awareness of deaf and disabled students’ experiences at Oxford and encourage students to sign up to the course</w:t>
            </w:r>
          </w:p>
        </w:tc>
        <w:tc>
          <w:tcPr>
            <w:tcW w:w="1490" w:type="dxa"/>
          </w:tcPr>
          <w:p w14:paraId="60061E4C" w14:textId="7A4C82E4" w:rsidR="00501C82" w:rsidRPr="00FE0D32" w:rsidRDefault="00EC4C17" w:rsidP="00501C82">
            <w:pPr>
              <w:rPr>
                <w:rFonts w:ascii="Arial" w:hAnsi="Arial" w:cs="Arial"/>
              </w:rPr>
            </w:pPr>
            <w:r>
              <w:rPr>
                <w:rFonts w:ascii="Arial" w:hAnsi="Arial" w:cs="Arial"/>
              </w:rPr>
              <w:t>yes</w:t>
            </w:r>
          </w:p>
        </w:tc>
        <w:tc>
          <w:tcPr>
            <w:tcW w:w="5177" w:type="dxa"/>
            <w:gridSpan w:val="2"/>
          </w:tcPr>
          <w:p w14:paraId="44EAFD9C" w14:textId="6879124B" w:rsidR="00501C82" w:rsidRPr="00FE0D32" w:rsidRDefault="00EC4C17" w:rsidP="00501C82">
            <w:pPr>
              <w:rPr>
                <w:rFonts w:ascii="Arial" w:hAnsi="Arial" w:cs="Arial"/>
              </w:rPr>
            </w:pPr>
            <w:r>
              <w:rPr>
                <w:rFonts w:ascii="Arial" w:hAnsi="Arial" w:cs="Arial"/>
              </w:rPr>
              <w:t>Beyond the course, the advertisement of a BSL course at Oxford brought with it a flood of expressions of interest. Both people who wanted to participate in the course but did not receive a spot, as the course filled up immediately, as well as others who were not able to make the course but reached out to thank the organisers of this initiative for this much needed addition to the academic landscape of Oxford.</w:t>
            </w:r>
          </w:p>
        </w:tc>
        <w:tc>
          <w:tcPr>
            <w:tcW w:w="2175" w:type="dxa"/>
          </w:tcPr>
          <w:p w14:paraId="4B94D5A5" w14:textId="4CF80E64" w:rsidR="00501C82" w:rsidRPr="00FE0D32" w:rsidRDefault="00EC4C17" w:rsidP="00501C82">
            <w:pPr>
              <w:rPr>
                <w:rFonts w:ascii="Arial" w:hAnsi="Arial" w:cs="Arial"/>
              </w:rPr>
            </w:pPr>
            <w:r>
              <w:rPr>
                <w:rFonts w:ascii="Arial" w:hAnsi="Arial" w:cs="Arial"/>
              </w:rPr>
              <w:t>n/a</w:t>
            </w:r>
          </w:p>
        </w:tc>
      </w:tr>
      <w:tr w:rsidR="00FE0D32" w:rsidRPr="00FE0D32" w14:paraId="3DEEC669" w14:textId="77777777" w:rsidTr="00EC4C17">
        <w:trPr>
          <w:trHeight w:val="616"/>
        </w:trPr>
        <w:tc>
          <w:tcPr>
            <w:tcW w:w="4519" w:type="dxa"/>
            <w:gridSpan w:val="2"/>
          </w:tcPr>
          <w:p w14:paraId="3656B9AB" w14:textId="68284CB4" w:rsidR="00EC4C17" w:rsidRPr="00EC4C17" w:rsidRDefault="00EC4C17" w:rsidP="00501C82">
            <w:pPr>
              <w:rPr>
                <w:rFonts w:ascii="Arial" w:eastAsia="Arial" w:hAnsi="Arial" w:cs="Arial"/>
              </w:rPr>
            </w:pPr>
            <w:r>
              <w:rPr>
                <w:rFonts w:ascii="Arial" w:eastAsia="Arial" w:hAnsi="Arial" w:cs="Arial"/>
              </w:rPr>
              <w:t xml:space="preserve">Prepare for the nationally recognised </w:t>
            </w:r>
            <w:r w:rsidRPr="00AB17AA">
              <w:rPr>
                <w:rFonts w:ascii="Arial" w:eastAsia="Arial" w:hAnsi="Arial" w:cs="Arial"/>
                <w:i/>
              </w:rPr>
              <w:t>BSL Level 1 Award</w:t>
            </w:r>
            <w:r>
              <w:rPr>
                <w:rFonts w:ascii="Arial" w:eastAsia="Arial" w:hAnsi="Arial" w:cs="Arial"/>
                <w:i/>
              </w:rPr>
              <w:t xml:space="preserve"> </w:t>
            </w:r>
            <w:r>
              <w:rPr>
                <w:rFonts w:ascii="Arial" w:eastAsia="Arial" w:hAnsi="Arial" w:cs="Arial"/>
              </w:rPr>
              <w:t>qualification</w:t>
            </w:r>
          </w:p>
        </w:tc>
        <w:tc>
          <w:tcPr>
            <w:tcW w:w="1490" w:type="dxa"/>
          </w:tcPr>
          <w:p w14:paraId="45FB0818" w14:textId="6DF8A9B6" w:rsidR="00501C82" w:rsidRPr="00FE0D32" w:rsidRDefault="00EC4C17" w:rsidP="00501C82">
            <w:pPr>
              <w:rPr>
                <w:rFonts w:ascii="Arial" w:hAnsi="Arial" w:cs="Arial"/>
              </w:rPr>
            </w:pPr>
            <w:r>
              <w:rPr>
                <w:rFonts w:ascii="Arial" w:hAnsi="Arial" w:cs="Arial"/>
              </w:rPr>
              <w:t>partially</w:t>
            </w:r>
          </w:p>
        </w:tc>
        <w:tc>
          <w:tcPr>
            <w:tcW w:w="5177" w:type="dxa"/>
            <w:gridSpan w:val="2"/>
          </w:tcPr>
          <w:p w14:paraId="049F31CB" w14:textId="4FB93D82" w:rsidR="00501C82" w:rsidRPr="00FE0D32" w:rsidRDefault="00EC4C17" w:rsidP="00501C82">
            <w:pPr>
              <w:rPr>
                <w:rFonts w:ascii="Arial" w:hAnsi="Arial" w:cs="Arial"/>
              </w:rPr>
            </w:pPr>
            <w:r>
              <w:rPr>
                <w:rFonts w:ascii="Arial" w:hAnsi="Arial" w:cs="Arial"/>
              </w:rPr>
              <w:t>The BSL course laid the foundation needed to prepare for the Level 1 Award. However, a continuation of the course is necessary to achieve the desired level</w:t>
            </w:r>
          </w:p>
        </w:tc>
        <w:tc>
          <w:tcPr>
            <w:tcW w:w="2175" w:type="dxa"/>
          </w:tcPr>
          <w:p w14:paraId="53128261" w14:textId="610C18BB" w:rsidR="00501C82" w:rsidRPr="00FE0D32" w:rsidRDefault="00EC4C17" w:rsidP="00501C82">
            <w:pPr>
              <w:rPr>
                <w:rFonts w:ascii="Arial" w:hAnsi="Arial" w:cs="Arial"/>
              </w:rPr>
            </w:pPr>
            <w:r>
              <w:rPr>
                <w:rFonts w:ascii="Arial" w:hAnsi="Arial" w:cs="Arial"/>
              </w:rPr>
              <w:t>n/a</w:t>
            </w:r>
          </w:p>
        </w:tc>
      </w:tr>
      <w:tr w:rsidR="00EC4C17" w:rsidRPr="00FE0D32" w14:paraId="63C7876C" w14:textId="77777777" w:rsidTr="00EC4C17">
        <w:trPr>
          <w:trHeight w:val="616"/>
        </w:trPr>
        <w:tc>
          <w:tcPr>
            <w:tcW w:w="4519" w:type="dxa"/>
            <w:gridSpan w:val="2"/>
          </w:tcPr>
          <w:p w14:paraId="03331BEC" w14:textId="78A32CF0" w:rsidR="00EC4C17" w:rsidRDefault="00EC4C17" w:rsidP="00501C82">
            <w:pPr>
              <w:rPr>
                <w:rFonts w:ascii="Arial" w:eastAsia="Arial" w:hAnsi="Arial" w:cs="Arial"/>
              </w:rPr>
            </w:pPr>
            <w:r>
              <w:rPr>
                <w:rFonts w:ascii="Arial" w:hAnsi="Arial" w:cs="Arial"/>
              </w:rPr>
              <w:t>These targets shall be achieved by running a 6-week long course during MT22.</w:t>
            </w:r>
          </w:p>
        </w:tc>
        <w:tc>
          <w:tcPr>
            <w:tcW w:w="1490" w:type="dxa"/>
          </w:tcPr>
          <w:p w14:paraId="5AC2ECF2" w14:textId="55EE494C" w:rsidR="00EC4C17" w:rsidRDefault="00EC4C17" w:rsidP="00501C82">
            <w:pPr>
              <w:rPr>
                <w:rFonts w:ascii="Arial" w:hAnsi="Arial" w:cs="Arial"/>
              </w:rPr>
            </w:pPr>
            <w:r>
              <w:rPr>
                <w:rFonts w:ascii="Arial" w:hAnsi="Arial" w:cs="Arial"/>
              </w:rPr>
              <w:t>yes</w:t>
            </w:r>
          </w:p>
        </w:tc>
        <w:tc>
          <w:tcPr>
            <w:tcW w:w="5177" w:type="dxa"/>
            <w:gridSpan w:val="2"/>
          </w:tcPr>
          <w:p w14:paraId="0308F34F" w14:textId="76E25BB9" w:rsidR="00EC4C17" w:rsidRDefault="00EC4C17" w:rsidP="00501C82">
            <w:pPr>
              <w:rPr>
                <w:rFonts w:ascii="Arial" w:hAnsi="Arial" w:cs="Arial"/>
              </w:rPr>
            </w:pPr>
            <w:r>
              <w:rPr>
                <w:rFonts w:ascii="Arial" w:hAnsi="Arial" w:cs="Arial"/>
              </w:rPr>
              <w:t>Following the course instructor’s advice, the BSL course was run over 8 weeks, rather than 6. This allowed for a more in-depth study of the basics of the language.</w:t>
            </w:r>
          </w:p>
        </w:tc>
        <w:tc>
          <w:tcPr>
            <w:tcW w:w="2175" w:type="dxa"/>
          </w:tcPr>
          <w:p w14:paraId="096ADDB1" w14:textId="2FD6FF83" w:rsidR="00EC4C17" w:rsidRDefault="00EC4C17" w:rsidP="00501C82">
            <w:pPr>
              <w:rPr>
                <w:rFonts w:ascii="Arial" w:hAnsi="Arial" w:cs="Arial"/>
              </w:rPr>
            </w:pPr>
            <w:r>
              <w:rPr>
                <w:rFonts w:ascii="Arial" w:hAnsi="Arial" w:cs="Arial"/>
              </w:rPr>
              <w:t>1400GBP</w:t>
            </w:r>
          </w:p>
        </w:tc>
      </w:tr>
      <w:tr w:rsidR="00FE0D32" w:rsidRPr="00FE0D32" w14:paraId="40E5990B" w14:textId="77777777" w:rsidTr="00EC4C17">
        <w:trPr>
          <w:trHeight w:val="302"/>
        </w:trPr>
        <w:tc>
          <w:tcPr>
            <w:tcW w:w="13363" w:type="dxa"/>
            <w:gridSpan w:val="6"/>
            <w:shd w:val="clear" w:color="auto" w:fill="02412D"/>
            <w:vAlign w:val="center"/>
          </w:tcPr>
          <w:p w14:paraId="73458491" w14:textId="77777777" w:rsidR="00FE0D32" w:rsidRPr="00FE0D32" w:rsidRDefault="02B8B5CB" w:rsidP="02B8B5CB">
            <w:pPr>
              <w:jc w:val="center"/>
              <w:rPr>
                <w:rFonts w:ascii="Arial" w:hAnsi="Arial" w:cs="Arial"/>
                <w:b/>
                <w:bCs/>
                <w:color w:val="FFFFFF" w:themeColor="background1"/>
              </w:rPr>
            </w:pPr>
            <w:r w:rsidRPr="02B8B5CB">
              <w:rPr>
                <w:rFonts w:ascii="Arial" w:hAnsi="Arial" w:cs="Arial"/>
                <w:b/>
                <w:bCs/>
                <w:color w:val="FFFFFF" w:themeColor="background1"/>
              </w:rPr>
              <w:t>Next Term Targets</w:t>
            </w:r>
          </w:p>
        </w:tc>
      </w:tr>
      <w:tr w:rsidR="00662B79" w:rsidRPr="00FE0D32" w14:paraId="27655AA5" w14:textId="77777777" w:rsidTr="00EC4C17">
        <w:trPr>
          <w:trHeight w:val="187"/>
        </w:trPr>
        <w:tc>
          <w:tcPr>
            <w:tcW w:w="4519" w:type="dxa"/>
            <w:gridSpan w:val="2"/>
            <w:shd w:val="clear" w:color="auto" w:fill="CCD9D5"/>
            <w:vAlign w:val="center"/>
          </w:tcPr>
          <w:p w14:paraId="461A4C5F" w14:textId="77777777" w:rsidR="00FE0D32" w:rsidRPr="00662B79" w:rsidRDefault="02B8B5CB" w:rsidP="02B8B5CB">
            <w:pPr>
              <w:jc w:val="center"/>
              <w:rPr>
                <w:rFonts w:ascii="Arial" w:hAnsi="Arial" w:cs="Arial"/>
                <w:b/>
                <w:bCs/>
              </w:rPr>
            </w:pPr>
            <w:r w:rsidRPr="02B8B5CB">
              <w:rPr>
                <w:rFonts w:ascii="Arial" w:hAnsi="Arial" w:cs="Arial"/>
                <w:b/>
                <w:bCs/>
              </w:rPr>
              <w:t>Target</w:t>
            </w:r>
          </w:p>
        </w:tc>
        <w:tc>
          <w:tcPr>
            <w:tcW w:w="6607" w:type="dxa"/>
            <w:gridSpan w:val="2"/>
            <w:shd w:val="clear" w:color="auto" w:fill="CCD9D5"/>
            <w:vAlign w:val="center"/>
          </w:tcPr>
          <w:p w14:paraId="31FF54C8" w14:textId="77777777" w:rsidR="00FE0D32" w:rsidRPr="00662B79" w:rsidRDefault="02B8B5CB" w:rsidP="02B8B5CB">
            <w:pPr>
              <w:jc w:val="center"/>
              <w:rPr>
                <w:rFonts w:ascii="Arial" w:hAnsi="Arial" w:cs="Arial"/>
                <w:b/>
                <w:bCs/>
              </w:rPr>
            </w:pPr>
            <w:r w:rsidRPr="02B8B5CB">
              <w:rPr>
                <w:rFonts w:ascii="Arial" w:hAnsi="Arial" w:cs="Arial"/>
                <w:b/>
                <w:bCs/>
              </w:rPr>
              <w:t>Description</w:t>
            </w:r>
          </w:p>
        </w:tc>
        <w:tc>
          <w:tcPr>
            <w:tcW w:w="2235" w:type="dxa"/>
            <w:gridSpan w:val="2"/>
            <w:shd w:val="clear" w:color="auto" w:fill="CCD9D5"/>
            <w:vAlign w:val="center"/>
          </w:tcPr>
          <w:p w14:paraId="6C24B5E2" w14:textId="77777777" w:rsidR="00FE0D32" w:rsidRPr="00662B79" w:rsidRDefault="02B8B5CB" w:rsidP="02B8B5CB">
            <w:pPr>
              <w:jc w:val="center"/>
              <w:rPr>
                <w:rFonts w:ascii="Arial" w:hAnsi="Arial" w:cs="Arial"/>
                <w:b/>
                <w:bCs/>
              </w:rPr>
            </w:pPr>
            <w:r w:rsidRPr="02B8B5CB">
              <w:rPr>
                <w:rFonts w:ascii="Arial" w:hAnsi="Arial" w:cs="Arial"/>
                <w:b/>
                <w:bCs/>
              </w:rPr>
              <w:t>Expected Spend</w:t>
            </w:r>
          </w:p>
        </w:tc>
      </w:tr>
      <w:tr w:rsidR="00FE0D32" w:rsidRPr="00FE0D32" w14:paraId="62486C05" w14:textId="77777777" w:rsidTr="00EC4C17">
        <w:trPr>
          <w:trHeight w:val="743"/>
        </w:trPr>
        <w:tc>
          <w:tcPr>
            <w:tcW w:w="4519" w:type="dxa"/>
            <w:gridSpan w:val="2"/>
          </w:tcPr>
          <w:p w14:paraId="4101652C" w14:textId="6E85F701" w:rsidR="00FE0D32" w:rsidRPr="00FE0D32" w:rsidRDefault="00EC4C17" w:rsidP="00FE0D32">
            <w:pPr>
              <w:rPr>
                <w:rFonts w:ascii="Arial" w:hAnsi="Arial" w:cs="Arial"/>
              </w:rPr>
            </w:pPr>
            <w:r>
              <w:rPr>
                <w:rFonts w:ascii="Arial" w:hAnsi="Arial" w:cs="Arial"/>
              </w:rPr>
              <w:t>continue another BSL course for 8 weeks during HT23.</w:t>
            </w:r>
          </w:p>
        </w:tc>
        <w:tc>
          <w:tcPr>
            <w:tcW w:w="6607" w:type="dxa"/>
            <w:gridSpan w:val="2"/>
          </w:tcPr>
          <w:p w14:paraId="4B99056E" w14:textId="669A6455" w:rsidR="00FE0D32" w:rsidRPr="00FE0D32" w:rsidRDefault="00EC4C17" w:rsidP="00FE0D32">
            <w:pPr>
              <w:rPr>
                <w:rFonts w:ascii="Arial" w:hAnsi="Arial" w:cs="Arial"/>
              </w:rPr>
            </w:pPr>
            <w:r>
              <w:rPr>
                <w:rFonts w:ascii="Arial" w:hAnsi="Arial" w:cs="Arial"/>
              </w:rPr>
              <w:t>Following the beginner’s BSL course this term, a Beginner+ course shall continue next term.</w:t>
            </w:r>
          </w:p>
        </w:tc>
        <w:tc>
          <w:tcPr>
            <w:tcW w:w="2235" w:type="dxa"/>
            <w:gridSpan w:val="2"/>
          </w:tcPr>
          <w:p w14:paraId="1299C43A" w14:textId="35FB38F8" w:rsidR="00FE0D32" w:rsidRPr="00FE0D32" w:rsidRDefault="00EC4C17" w:rsidP="00FE0D32">
            <w:pPr>
              <w:rPr>
                <w:rFonts w:ascii="Arial" w:hAnsi="Arial" w:cs="Arial"/>
              </w:rPr>
            </w:pPr>
            <w:r>
              <w:rPr>
                <w:rFonts w:ascii="Arial" w:hAnsi="Arial" w:cs="Arial"/>
              </w:rPr>
              <w:t>1400 GBP</w:t>
            </w:r>
          </w:p>
        </w:tc>
      </w:tr>
      <w:tr w:rsidR="00FE0D32" w:rsidRPr="00FE0D32" w14:paraId="4DDBEF00" w14:textId="77777777" w:rsidTr="00EC4C17">
        <w:trPr>
          <w:trHeight w:val="742"/>
        </w:trPr>
        <w:tc>
          <w:tcPr>
            <w:tcW w:w="4519" w:type="dxa"/>
            <w:gridSpan w:val="2"/>
          </w:tcPr>
          <w:p w14:paraId="3461D779" w14:textId="7EE9B3DF" w:rsidR="00EC4C17" w:rsidRPr="00FE0D32" w:rsidRDefault="00EC4C17" w:rsidP="00FE0D32">
            <w:pPr>
              <w:rPr>
                <w:rFonts w:ascii="Arial" w:hAnsi="Arial" w:cs="Arial"/>
              </w:rPr>
            </w:pPr>
            <w:r>
              <w:rPr>
                <w:rFonts w:ascii="Arial" w:hAnsi="Arial" w:cs="Arial"/>
              </w:rPr>
              <w:lastRenderedPageBreak/>
              <w:t>continue to raise awareness about BSL, deaf culture, and the necessity of BSL having a visible presence at Oxford</w:t>
            </w:r>
          </w:p>
        </w:tc>
        <w:tc>
          <w:tcPr>
            <w:tcW w:w="6607" w:type="dxa"/>
            <w:gridSpan w:val="2"/>
          </w:tcPr>
          <w:p w14:paraId="3CF2D8B6" w14:textId="3A9668E6" w:rsidR="00FE0D32" w:rsidRPr="00FE0D32" w:rsidRDefault="00EC4C17" w:rsidP="00FE0D32">
            <w:pPr>
              <w:rPr>
                <w:rFonts w:ascii="Arial" w:hAnsi="Arial" w:cs="Arial"/>
              </w:rPr>
            </w:pPr>
            <w:r>
              <w:rPr>
                <w:rFonts w:ascii="Arial" w:hAnsi="Arial" w:cs="Arial"/>
              </w:rPr>
              <w:t>Due to the overwhelming interest in this course, there is a clear need for continuation of BSL lessons at Oxford. Last term’s targets continue to apply and be relevant for the upcoming term.</w:t>
            </w:r>
          </w:p>
        </w:tc>
        <w:tc>
          <w:tcPr>
            <w:tcW w:w="2235" w:type="dxa"/>
            <w:gridSpan w:val="2"/>
          </w:tcPr>
          <w:p w14:paraId="0FB78278" w14:textId="470E6852" w:rsidR="00FE0D32" w:rsidRPr="00FE0D32" w:rsidRDefault="00EC4C17" w:rsidP="00FE0D32">
            <w:pPr>
              <w:rPr>
                <w:rFonts w:ascii="Arial" w:hAnsi="Arial" w:cs="Arial"/>
              </w:rPr>
            </w:pPr>
            <w:r>
              <w:rPr>
                <w:rFonts w:ascii="Arial" w:hAnsi="Arial" w:cs="Arial"/>
              </w:rPr>
              <w:t>n/a</w:t>
            </w:r>
          </w:p>
        </w:tc>
      </w:tr>
      <w:tr w:rsidR="00662B79" w:rsidRPr="00FE0D32" w14:paraId="2C873B83" w14:textId="77777777" w:rsidTr="00EC4C17">
        <w:trPr>
          <w:trHeight w:val="306"/>
        </w:trPr>
        <w:tc>
          <w:tcPr>
            <w:tcW w:w="13363" w:type="dxa"/>
            <w:gridSpan w:val="6"/>
            <w:shd w:val="clear" w:color="auto" w:fill="CCD9D5"/>
            <w:vAlign w:val="center"/>
          </w:tcPr>
          <w:p w14:paraId="597675D7" w14:textId="5BF9902A" w:rsidR="00662B79" w:rsidRPr="00662B79" w:rsidRDefault="00DE11BD" w:rsidP="02B8B5CB">
            <w:pPr>
              <w:rPr>
                <w:rFonts w:ascii="Arial" w:hAnsi="Arial" w:cs="Arial"/>
                <w:b/>
                <w:bCs/>
              </w:rPr>
            </w:pPr>
            <w:r>
              <w:rPr>
                <w:rFonts w:ascii="Arial" w:hAnsi="Arial" w:cs="Arial"/>
                <w:b/>
                <w:bCs/>
              </w:rPr>
              <w:t>Project Leader’s</w:t>
            </w:r>
            <w:r w:rsidR="02B8B5CB" w:rsidRPr="02B8B5CB">
              <w:rPr>
                <w:rFonts w:ascii="Arial" w:hAnsi="Arial" w:cs="Arial"/>
                <w:b/>
                <w:bCs/>
              </w:rPr>
              <w:t xml:space="preserve"> Comments:</w:t>
            </w:r>
          </w:p>
        </w:tc>
      </w:tr>
      <w:tr w:rsidR="00662B79" w:rsidRPr="00FE0D32" w14:paraId="6D98A12B" w14:textId="77777777" w:rsidTr="00EC4C17">
        <w:trPr>
          <w:trHeight w:val="5316"/>
        </w:trPr>
        <w:tc>
          <w:tcPr>
            <w:tcW w:w="13363" w:type="dxa"/>
            <w:gridSpan w:val="6"/>
          </w:tcPr>
          <w:p w14:paraId="1BF60F45" w14:textId="77777777" w:rsidR="00662B79" w:rsidRDefault="00EC4C17" w:rsidP="00662B79">
            <w:pPr>
              <w:rPr>
                <w:rFonts w:ascii="Arial" w:hAnsi="Arial" w:cs="Arial"/>
              </w:rPr>
            </w:pPr>
            <w:r>
              <w:rPr>
                <w:rFonts w:ascii="Arial" w:hAnsi="Arial" w:cs="Arial"/>
              </w:rPr>
              <w:t>I was completely overwhelmed by the amount of expressions of interest in the BSL course I organised. Even after the online sign-up form was closed, I received dozens of emails from students asking to be put on the waiting list in case someone who had gotten one of the coveted spots in the BSL course would drop out.</w:t>
            </w:r>
          </w:p>
          <w:p w14:paraId="0914371D" w14:textId="77777777" w:rsidR="00EC4C17" w:rsidRDefault="00EC4C17" w:rsidP="00EC4C17">
            <w:pPr>
              <w:rPr>
                <w:rFonts w:ascii="Arial" w:hAnsi="Arial" w:cs="Arial"/>
              </w:rPr>
            </w:pPr>
            <w:r>
              <w:rPr>
                <w:rFonts w:ascii="Arial" w:hAnsi="Arial" w:cs="Arial"/>
              </w:rPr>
              <w:t xml:space="preserve">While I would be happy to continue organising the BSL course next term, if the SU could kindly sponsor it, there needs to be a different long-term solution. The onus to include BSL in the course calendar of </w:t>
            </w:r>
            <w:r w:rsidR="00E33771">
              <w:rPr>
                <w:rFonts w:ascii="Arial" w:hAnsi="Arial" w:cs="Arial"/>
              </w:rPr>
              <w:t>Oxford cannot be on students. I would strongly urge to campaign for BSL to be included in the classes offered at the Language Centre. There is clearly enough interest in the course that running regular BSL classes would be more than viable from a financial point of view. In my personal opinion, I do not see any excuse not to offer BSL as an official language course at university level – especially since BSL has now legally become an official language of this country.</w:t>
            </w:r>
          </w:p>
          <w:p w14:paraId="2946DB82" w14:textId="6E8BFCAF" w:rsidR="00A575AC" w:rsidRPr="00FE0D32" w:rsidRDefault="00A575AC" w:rsidP="00EC4C17">
            <w:pPr>
              <w:rPr>
                <w:rFonts w:ascii="Arial" w:hAnsi="Arial" w:cs="Arial"/>
              </w:rPr>
            </w:pPr>
            <w:r>
              <w:rPr>
                <w:rFonts w:ascii="Arial" w:hAnsi="Arial" w:cs="Arial"/>
              </w:rPr>
              <w:t xml:space="preserve">Lastly, the BSL instructor Lianne </w:t>
            </w:r>
            <w:proofErr w:type="spellStart"/>
            <w:r>
              <w:rPr>
                <w:rFonts w:ascii="Arial" w:hAnsi="Arial" w:cs="Arial"/>
              </w:rPr>
              <w:t>Ranson</w:t>
            </w:r>
            <w:proofErr w:type="spellEnd"/>
            <w:r>
              <w:rPr>
                <w:rFonts w:ascii="Arial" w:hAnsi="Arial" w:cs="Arial"/>
              </w:rPr>
              <w:t xml:space="preserve"> is someone who the SU and the wider university community should continue to stay connected to. Her pedagogic abilities and her wealth of knowledge about BSL are invaluable. Her teaching is at the highest standards and guarantees impressive outcomes reg. language acquisition. </w:t>
            </w:r>
          </w:p>
        </w:tc>
      </w:tr>
    </w:tbl>
    <w:p w14:paraId="5997CC1D" w14:textId="77777777" w:rsidR="00501C82" w:rsidRPr="00FE0D32" w:rsidRDefault="00501C82" w:rsidP="00135A0E">
      <w:pPr>
        <w:rPr>
          <w:rFonts w:ascii="Arial" w:hAnsi="Arial" w:cs="Arial"/>
        </w:rPr>
      </w:pPr>
    </w:p>
    <w:sectPr w:rsidR="00501C82" w:rsidRPr="00FE0D32" w:rsidSect="00BF7784">
      <w:headerReference w:type="default" r:id="rId9"/>
      <w:pgSz w:w="1684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92B1C" w14:textId="77777777" w:rsidR="00725185" w:rsidRDefault="00725185" w:rsidP="00FE0D32">
      <w:r>
        <w:separator/>
      </w:r>
    </w:p>
  </w:endnote>
  <w:endnote w:type="continuationSeparator" w:id="0">
    <w:p w14:paraId="468D5201" w14:textId="77777777" w:rsidR="00725185" w:rsidRDefault="00725185" w:rsidP="00FE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1B07F" w14:textId="77777777" w:rsidR="00725185" w:rsidRDefault="00725185" w:rsidP="00FE0D32">
      <w:r>
        <w:separator/>
      </w:r>
    </w:p>
  </w:footnote>
  <w:footnote w:type="continuationSeparator" w:id="0">
    <w:p w14:paraId="72377085" w14:textId="77777777" w:rsidR="00725185" w:rsidRDefault="00725185" w:rsidP="00FE0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8BDDA" w14:textId="77A9C731" w:rsidR="00662B79" w:rsidRPr="00662B79" w:rsidRDefault="00BF7784" w:rsidP="02B8B5CB">
    <w:pPr>
      <w:pStyle w:val="Header"/>
      <w:jc w:val="right"/>
      <w:rPr>
        <w:rFonts w:ascii="Arial" w:hAnsi="Arial" w:cs="Arial"/>
        <w:b/>
        <w:bCs/>
        <w:color w:val="FF0000"/>
        <w:sz w:val="22"/>
        <w:szCs w:val="22"/>
      </w:rPr>
    </w:pPr>
    <w:r>
      <w:rPr>
        <w:rFonts w:ascii="Arial" w:hAnsi="Arial" w:cs="Arial"/>
        <w:b/>
        <w:bCs/>
        <w:noProof/>
        <w:color w:val="FF0000"/>
        <w:sz w:val="22"/>
        <w:szCs w:val="22"/>
        <w:lang w:val="de-DE" w:eastAsia="de-DE"/>
      </w:rPr>
      <w:drawing>
        <wp:inline distT="0" distB="0" distL="0" distR="0" wp14:anchorId="474BA480" wp14:editId="65EE6DB5">
          <wp:extent cx="750969" cy="53131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xford_SU-logo-OptionB-RGB-04_DarkGreen.jpg"/>
                  <pic:cNvPicPr/>
                </pic:nvPicPr>
                <pic:blipFill>
                  <a:blip r:embed="rId1">
                    <a:extLst>
                      <a:ext uri="{28A0092B-C50C-407E-A947-70E740481C1C}">
                        <a14:useLocalDpi xmlns:a14="http://schemas.microsoft.com/office/drawing/2010/main" val="0"/>
                      </a:ext>
                    </a:extLst>
                  </a:blip>
                  <a:stretch>
                    <a:fillRect/>
                  </a:stretch>
                </pic:blipFill>
                <pic:spPr>
                  <a:xfrm>
                    <a:off x="0" y="0"/>
                    <a:ext cx="817391" cy="57830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C82"/>
    <w:rsid w:val="001311F8"/>
    <w:rsid w:val="00135A0E"/>
    <w:rsid w:val="0023156A"/>
    <w:rsid w:val="0023753B"/>
    <w:rsid w:val="003B2F58"/>
    <w:rsid w:val="0048130E"/>
    <w:rsid w:val="004939DA"/>
    <w:rsid w:val="00501C82"/>
    <w:rsid w:val="00662B79"/>
    <w:rsid w:val="00725185"/>
    <w:rsid w:val="007B0695"/>
    <w:rsid w:val="00A575AC"/>
    <w:rsid w:val="00B91247"/>
    <w:rsid w:val="00BB4CAA"/>
    <w:rsid w:val="00BF7784"/>
    <w:rsid w:val="00D8282E"/>
    <w:rsid w:val="00D924BF"/>
    <w:rsid w:val="00DB628A"/>
    <w:rsid w:val="00DE11BD"/>
    <w:rsid w:val="00E33771"/>
    <w:rsid w:val="00EC4C17"/>
    <w:rsid w:val="00FE0D32"/>
    <w:rsid w:val="02B8B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90460"/>
  <w14:defaultImageDpi w14:val="32767"/>
  <w15:chartTrackingRefBased/>
  <w15:docId w15:val="{7F6511E5-7F36-6E4C-BD1D-9F850A2C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1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D32"/>
    <w:pPr>
      <w:tabs>
        <w:tab w:val="center" w:pos="4513"/>
        <w:tab w:val="right" w:pos="9026"/>
      </w:tabs>
    </w:pPr>
  </w:style>
  <w:style w:type="character" w:customStyle="1" w:styleId="HeaderChar">
    <w:name w:val="Header Char"/>
    <w:basedOn w:val="DefaultParagraphFont"/>
    <w:link w:val="Header"/>
    <w:uiPriority w:val="99"/>
    <w:rsid w:val="00FE0D32"/>
  </w:style>
  <w:style w:type="paragraph" w:styleId="Footer">
    <w:name w:val="footer"/>
    <w:basedOn w:val="Normal"/>
    <w:link w:val="FooterChar"/>
    <w:uiPriority w:val="99"/>
    <w:unhideWhenUsed/>
    <w:rsid w:val="00FE0D32"/>
    <w:pPr>
      <w:tabs>
        <w:tab w:val="center" w:pos="4513"/>
        <w:tab w:val="right" w:pos="9026"/>
      </w:tabs>
    </w:pPr>
  </w:style>
  <w:style w:type="character" w:customStyle="1" w:styleId="FooterChar">
    <w:name w:val="Footer Char"/>
    <w:basedOn w:val="DefaultParagraphFont"/>
    <w:link w:val="Footer"/>
    <w:uiPriority w:val="99"/>
    <w:rsid w:val="00FE0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2" ma:contentTypeDescription="Create a new document." ma:contentTypeScope="" ma:versionID="640be67de45fbc8a01451b04337005ee">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f77e251b1a7ef01751e71901a533cc99"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c15c95f-ed2b-411d-8b41-98752efda15d">
      <UserInfo>
        <DisplayName>Oliver Holdsworth</DisplayName>
        <AccountId>15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D2892F-1AFE-4442-80BF-762D26FA5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29abb-7d93-4c1d-a669-1310cc292247"/>
    <ds:schemaRef ds:uri="8c15c95f-ed2b-411d-8b41-98752efda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EE4B7C-CD63-41EB-B97E-D9991545C648}">
  <ds:schemaRefs>
    <ds:schemaRef ds:uri="http://schemas.microsoft.com/office/2006/metadata/properties"/>
    <ds:schemaRef ds:uri="http://schemas.microsoft.com/office/infopath/2007/PartnerControls"/>
    <ds:schemaRef ds:uri="8c15c95f-ed2b-411d-8b41-98752efda15d"/>
  </ds:schemaRefs>
</ds:datastoreItem>
</file>

<file path=customXml/itemProps3.xml><?xml version="1.0" encoding="utf-8"?>
<ds:datastoreItem xmlns:ds="http://schemas.openxmlformats.org/officeDocument/2006/customXml" ds:itemID="{31330DE6-3DD5-461F-876B-4F5B64D9F0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O'Connor</dc:creator>
  <cp:keywords/>
  <dc:description/>
  <cp:lastModifiedBy>Arthur Kaddu</cp:lastModifiedBy>
  <cp:revision>2</cp:revision>
  <dcterms:created xsi:type="dcterms:W3CDTF">2022-11-21T12:37:00Z</dcterms:created>
  <dcterms:modified xsi:type="dcterms:W3CDTF">2022-11-21T12:37:00Z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y fmtid="{D5CDD505-2E9C-101B-9397-08002B2CF9AE}" pid="3" name="Order">
    <vt:r8>780600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