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428399F"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5406EB">
        <w:rPr>
          <w:rStyle w:val="normaltextrun"/>
          <w:rFonts w:ascii="Arial" w:hAnsi="Arial" w:cs="Arial"/>
          <w:b/>
          <w:bCs/>
          <w:color w:val="00513B"/>
          <w:sz w:val="28"/>
          <w:szCs w:val="28"/>
          <w:shd w:val="clear" w:color="auto" w:fill="FFFFFF"/>
        </w:rPr>
        <w:t>Access &amp; Academic Affairs</w:t>
      </w:r>
      <w:r w:rsidR="00B37B87">
        <w:rPr>
          <w:rStyle w:val="normaltextrun"/>
          <w:rFonts w:ascii="Arial" w:hAnsi="Arial" w:cs="Arial"/>
          <w:b/>
          <w:bCs/>
          <w:color w:val="00513B"/>
          <w:sz w:val="28"/>
          <w:szCs w:val="28"/>
          <w:shd w:val="clear" w:color="auto" w:fill="FFFFFF"/>
        </w:rPr>
        <w:t xml:space="preserve">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4CE70B11" w:rsidR="0016614B" w:rsidRPr="005406EB" w:rsidRDefault="0016614B" w:rsidP="0016614B">
            <w:pPr>
              <w:spacing w:after="24" w:line="259" w:lineRule="auto"/>
              <w:ind w:left="0" w:right="0" w:firstLine="0"/>
              <w:jc w:val="left"/>
              <w:rPr>
                <w:rFonts w:ascii="Arial" w:hAnsi="Arial" w:cs="Arial"/>
                <w:sz w:val="22"/>
              </w:rPr>
            </w:pPr>
            <w:r w:rsidRPr="005406EB">
              <w:rPr>
                <w:rFonts w:ascii="Arial" w:hAnsi="Arial" w:cs="Arial"/>
                <w:sz w:val="22"/>
              </w:rPr>
              <w:t xml:space="preserve"> </w:t>
            </w:r>
            <w:r w:rsidR="005406EB" w:rsidRPr="005406EB">
              <w:rPr>
                <w:rFonts w:ascii="Arial" w:hAnsi="Arial" w:cs="Arial"/>
                <w:sz w:val="22"/>
              </w:rPr>
              <w:t>Jade Calder, VP Access &amp; Academic Affairs</w:t>
            </w:r>
          </w:p>
          <w:p w14:paraId="0E1388F1" w14:textId="77777777" w:rsidR="0016614B" w:rsidRPr="005406EB" w:rsidRDefault="0016614B" w:rsidP="0016614B">
            <w:pPr>
              <w:spacing w:after="0" w:line="259" w:lineRule="auto"/>
              <w:ind w:left="0" w:right="0" w:firstLine="0"/>
              <w:jc w:val="left"/>
              <w:rPr>
                <w:rFonts w:ascii="Arial" w:hAnsi="Arial" w:cs="Arial"/>
                <w:sz w:val="22"/>
              </w:rPr>
            </w:pPr>
            <w:r w:rsidRPr="005406EB">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6FA099F1"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2704DD">
              <w:rPr>
                <w:rFonts w:ascii="Arial" w:hAnsi="Arial" w:cs="Arial"/>
                <w:sz w:val="22"/>
              </w:rPr>
              <w:t>30</w:t>
            </w:r>
            <w:r w:rsidR="00F72C9D">
              <w:rPr>
                <w:rFonts w:ascii="Arial" w:hAnsi="Arial" w:cs="Arial"/>
                <w:sz w:val="22"/>
              </w:rPr>
              <w:t>/1/23</w:t>
            </w:r>
          </w:p>
          <w:p w14:paraId="6DF8E020" w14:textId="028BAF3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3DA123E8"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2704DD">
              <w:rPr>
                <w:rFonts w:ascii="Arial" w:hAnsi="Arial" w:cs="Arial"/>
                <w:sz w:val="22"/>
              </w:rPr>
              <w:t>31</w:t>
            </w:r>
            <w:r w:rsidR="00F72C9D">
              <w:rPr>
                <w:rFonts w:ascii="Arial" w:hAnsi="Arial" w:cs="Arial"/>
                <w:sz w:val="22"/>
              </w:rPr>
              <w:t>/1/23</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This paper contains a report of the key events, meetings</w:t>
            </w:r>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1DFC10B6"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5406EB">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5406EB">
        <w:rPr>
          <w:rFonts w:ascii="Arial" w:hAnsi="Arial" w:cs="Arial"/>
          <w:sz w:val="24"/>
          <w:szCs w:val="24"/>
        </w:rPr>
        <w:t>3</w:t>
      </w:r>
      <w:r w:rsidRPr="0016614B">
        <w:rPr>
          <w:rFonts w:ascii="Arial" w:hAnsi="Arial" w:cs="Arial"/>
          <w:b w:val="0"/>
          <w:sz w:val="24"/>
          <w:szCs w:val="24"/>
        </w:rPr>
        <w:t xml:space="preserve"> </w:t>
      </w:r>
    </w:p>
    <w:p w14:paraId="4435C442" w14:textId="7FC51761" w:rsidR="00C2068F" w:rsidRPr="0016614B" w:rsidRDefault="00C2068F" w:rsidP="005406EB">
      <w:pPr>
        <w:ind w:left="0" w:firstLine="0"/>
        <w:rPr>
          <w:rFonts w:ascii="Arial" w:hAnsi="Arial" w:cs="Arial"/>
          <w:sz w:val="24"/>
          <w:szCs w:val="24"/>
        </w:rPr>
      </w:pP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759A233A" w:rsidR="0016614B" w:rsidRPr="0016614B" w:rsidRDefault="002704DD" w:rsidP="005406EB">
            <w:pPr>
              <w:spacing w:after="0" w:line="259" w:lineRule="auto"/>
              <w:ind w:left="0" w:right="4" w:firstLine="0"/>
              <w:jc w:val="left"/>
              <w:rPr>
                <w:rFonts w:ascii="Arial" w:hAnsi="Arial" w:cs="Arial"/>
                <w:sz w:val="24"/>
                <w:szCs w:val="24"/>
              </w:rPr>
            </w:pPr>
            <w:r>
              <w:rPr>
                <w:rFonts w:ascii="Arial" w:hAnsi="Arial" w:cs="Arial"/>
                <w:sz w:val="24"/>
                <w:szCs w:val="24"/>
              </w:rPr>
              <w:t>Academic Rep</w:t>
            </w:r>
            <w:r w:rsidR="00920FCF">
              <w:rPr>
                <w:rFonts w:ascii="Arial" w:hAnsi="Arial" w:cs="Arial"/>
                <w:sz w:val="24"/>
                <w:szCs w:val="24"/>
              </w:rPr>
              <w:t>resentation</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54F2652E" w14:textId="77777777" w:rsidR="00F72C9D" w:rsidRDefault="002704DD" w:rsidP="002704DD">
            <w:pPr>
              <w:pStyle w:val="ListParagraph"/>
              <w:numPr>
                <w:ilvl w:val="0"/>
                <w:numId w:val="18"/>
              </w:numPr>
              <w:spacing w:after="0" w:line="259" w:lineRule="auto"/>
              <w:ind w:right="0"/>
              <w:jc w:val="left"/>
              <w:rPr>
                <w:rFonts w:ascii="Arial" w:hAnsi="Arial" w:cs="Arial"/>
                <w:sz w:val="22"/>
              </w:rPr>
            </w:pPr>
            <w:r>
              <w:rPr>
                <w:rFonts w:ascii="Arial" w:hAnsi="Arial" w:cs="Arial"/>
                <w:sz w:val="22"/>
              </w:rPr>
              <w:t>Finishing off rep handbook</w:t>
            </w:r>
          </w:p>
          <w:p w14:paraId="299189DC" w14:textId="1747B250" w:rsidR="002704DD" w:rsidRPr="002704DD" w:rsidRDefault="002704DD" w:rsidP="002704DD">
            <w:pPr>
              <w:pStyle w:val="ListParagraph"/>
              <w:numPr>
                <w:ilvl w:val="0"/>
                <w:numId w:val="18"/>
              </w:numPr>
              <w:spacing w:after="0" w:line="259" w:lineRule="auto"/>
              <w:ind w:right="0"/>
              <w:jc w:val="left"/>
              <w:rPr>
                <w:rFonts w:ascii="Arial" w:hAnsi="Arial" w:cs="Arial"/>
                <w:sz w:val="22"/>
              </w:rPr>
            </w:pPr>
            <w:r>
              <w:rPr>
                <w:rFonts w:ascii="Arial" w:hAnsi="Arial" w:cs="Arial"/>
                <w:sz w:val="22"/>
              </w:rPr>
              <w:t>Gave course rep training to undergraduate Social Sciences students</w:t>
            </w:r>
          </w:p>
        </w:tc>
      </w:tr>
      <w:tr w:rsidR="007F5D87" w:rsidRPr="0016614B" w14:paraId="5A40DFF4"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5BC1DD2A" w14:textId="6ECF8C6A" w:rsidR="007F5D87" w:rsidRDefault="000241DF" w:rsidP="005406EB">
            <w:pPr>
              <w:spacing w:after="0" w:line="259" w:lineRule="auto"/>
              <w:ind w:left="0" w:right="4" w:firstLine="0"/>
              <w:jc w:val="left"/>
              <w:rPr>
                <w:rFonts w:ascii="Arial" w:hAnsi="Arial" w:cs="Arial"/>
                <w:sz w:val="24"/>
                <w:szCs w:val="24"/>
              </w:rPr>
            </w:pPr>
            <w:r>
              <w:rPr>
                <w:rFonts w:ascii="Arial" w:hAnsi="Arial" w:cs="Arial"/>
                <w:sz w:val="24"/>
                <w:szCs w:val="24"/>
              </w:rPr>
              <w:t>Awarding Gaps</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374E8494" w14:textId="36A86936" w:rsidR="006938A4" w:rsidRDefault="000241DF" w:rsidP="0086663A">
            <w:pPr>
              <w:pStyle w:val="ListParagraph"/>
              <w:numPr>
                <w:ilvl w:val="0"/>
                <w:numId w:val="18"/>
              </w:numPr>
              <w:spacing w:after="0" w:line="259" w:lineRule="auto"/>
              <w:ind w:right="0"/>
              <w:jc w:val="left"/>
              <w:rPr>
                <w:rFonts w:ascii="Arial" w:hAnsi="Arial" w:cs="Arial"/>
                <w:sz w:val="22"/>
              </w:rPr>
            </w:pPr>
            <w:r>
              <w:rPr>
                <w:rFonts w:ascii="Arial" w:hAnsi="Arial" w:cs="Arial"/>
                <w:sz w:val="22"/>
              </w:rPr>
              <w:t xml:space="preserve">Met with Centre for Teaching and Learning and member of </w:t>
            </w:r>
            <w:r w:rsidR="00D54951">
              <w:rPr>
                <w:rFonts w:ascii="Arial" w:hAnsi="Arial" w:cs="Arial"/>
                <w:sz w:val="22"/>
              </w:rPr>
              <w:t>Education department to discuss plans for student facing projects which will gather more evidence and data on the issue</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784B7AF5" w:rsidR="006F4D4D" w:rsidRPr="0016614B" w:rsidRDefault="00A5169D" w:rsidP="00A34B66">
            <w:pPr>
              <w:spacing w:after="0" w:line="259" w:lineRule="auto"/>
              <w:ind w:left="0" w:right="4" w:firstLine="0"/>
              <w:rPr>
                <w:rFonts w:ascii="Arial" w:hAnsi="Arial" w:cs="Arial"/>
                <w:sz w:val="24"/>
                <w:szCs w:val="24"/>
              </w:rPr>
            </w:pPr>
            <w:r>
              <w:rPr>
                <w:rFonts w:ascii="Arial" w:hAnsi="Arial" w:cs="Arial"/>
                <w:sz w:val="24"/>
                <w:szCs w:val="24"/>
              </w:rPr>
              <w:t>Digital Education</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61A0E373" w:rsidR="00FE74D6" w:rsidRPr="002870D5" w:rsidRDefault="000241DF" w:rsidP="00DA11C2">
            <w:pPr>
              <w:pStyle w:val="ListParagraph"/>
              <w:numPr>
                <w:ilvl w:val="0"/>
                <w:numId w:val="17"/>
              </w:numPr>
              <w:spacing w:after="0" w:line="259" w:lineRule="auto"/>
              <w:ind w:right="0"/>
              <w:jc w:val="left"/>
              <w:rPr>
                <w:rFonts w:ascii="Arial" w:hAnsi="Arial" w:cs="Arial"/>
                <w:sz w:val="22"/>
              </w:rPr>
            </w:pPr>
            <w:r>
              <w:rPr>
                <w:rFonts w:ascii="Arial" w:hAnsi="Arial" w:cs="Arial"/>
                <w:sz w:val="22"/>
              </w:rPr>
              <w:t>Working with Digital Education team to plan student focus groups</w:t>
            </w:r>
          </w:p>
        </w:tc>
      </w:tr>
      <w:tr w:rsidR="00211E2C" w:rsidRPr="0016614B" w14:paraId="34D1506E"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B0F3C8B" w14:textId="24F66F7C" w:rsidR="00211E2C" w:rsidRDefault="00211E2C" w:rsidP="00A34B66">
            <w:pPr>
              <w:spacing w:after="0" w:line="259" w:lineRule="auto"/>
              <w:ind w:left="0" w:right="4" w:firstLine="0"/>
              <w:rPr>
                <w:rFonts w:ascii="Arial" w:hAnsi="Arial" w:cs="Arial"/>
                <w:sz w:val="24"/>
                <w:szCs w:val="24"/>
              </w:rPr>
            </w:pPr>
            <w:r>
              <w:rPr>
                <w:rFonts w:ascii="Arial" w:hAnsi="Arial" w:cs="Arial"/>
                <w:sz w:val="24"/>
                <w:szCs w:val="24"/>
              </w:rPr>
              <w:t>Access at Oxford</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32926249" w14:textId="1D101AA9" w:rsidR="00211E2C" w:rsidRPr="002870D5" w:rsidRDefault="00211E2C"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Helped to facilitate the discussion about class in the art world / academia / Oxford at the Ruskin Art School</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4592BA38" w:rsidR="006F4D4D" w:rsidRPr="0016614B" w:rsidRDefault="00725A01" w:rsidP="00A34B66">
            <w:pPr>
              <w:spacing w:after="0" w:line="259" w:lineRule="auto"/>
              <w:ind w:left="0" w:right="4" w:firstLine="0"/>
              <w:rPr>
                <w:rFonts w:ascii="Arial" w:hAnsi="Arial" w:cs="Arial"/>
                <w:sz w:val="24"/>
                <w:szCs w:val="24"/>
              </w:rPr>
            </w:pPr>
            <w:r>
              <w:rPr>
                <w:rFonts w:ascii="Arial" w:hAnsi="Arial" w:cs="Arial"/>
                <w:sz w:val="24"/>
                <w:szCs w:val="24"/>
              </w:rPr>
              <w:t>Lecture Capture</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2C4F21ED" w14:textId="14C6EFE5" w:rsidR="000238D4" w:rsidRPr="002870D5" w:rsidRDefault="00DD0B61"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Planning how to run the campaign for accessible lecture recordings with VP Welfare &amp; Equal Opportunities</w:t>
            </w:r>
          </w:p>
        </w:tc>
      </w:tr>
      <w:tr w:rsidR="00925C29" w:rsidRPr="0016614B" w14:paraId="0D36039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2FC9FBD6" w14:textId="04B1FFC1" w:rsidR="00925C29" w:rsidRDefault="00925C29" w:rsidP="00C96850">
            <w:pPr>
              <w:spacing w:after="0" w:line="259" w:lineRule="auto"/>
              <w:ind w:left="0" w:right="4" w:firstLine="0"/>
              <w:jc w:val="left"/>
              <w:rPr>
                <w:rFonts w:ascii="Arial" w:hAnsi="Arial" w:cs="Arial"/>
                <w:sz w:val="24"/>
                <w:szCs w:val="24"/>
              </w:rPr>
            </w:pPr>
            <w:r>
              <w:rPr>
                <w:rFonts w:ascii="Arial" w:hAnsi="Arial" w:cs="Arial"/>
                <w:sz w:val="24"/>
                <w:szCs w:val="24"/>
              </w:rPr>
              <w:t>Academic Affairs</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72CF13C3" w14:textId="1C9BE5CD" w:rsidR="00925C29" w:rsidRDefault="00183717" w:rsidP="00BD278E">
            <w:pPr>
              <w:pStyle w:val="ListParagraph"/>
              <w:numPr>
                <w:ilvl w:val="0"/>
                <w:numId w:val="17"/>
              </w:numPr>
              <w:spacing w:after="0" w:line="259" w:lineRule="auto"/>
              <w:ind w:right="0"/>
              <w:jc w:val="left"/>
              <w:rPr>
                <w:rFonts w:ascii="Arial" w:hAnsi="Arial" w:cs="Arial"/>
                <w:sz w:val="22"/>
              </w:rPr>
            </w:pPr>
            <w:r>
              <w:rPr>
                <w:rFonts w:ascii="Arial" w:hAnsi="Arial" w:cs="Arial"/>
                <w:sz w:val="22"/>
              </w:rPr>
              <w:t>Met with the head of a department to discuss the future of interdisciplinary studies at the university and how the SU can help to support it</w:t>
            </w:r>
          </w:p>
        </w:tc>
      </w:tr>
      <w:tr w:rsidR="00CE4BF0" w:rsidRPr="0016614B" w14:paraId="05EACFFF"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2C1C3978" w14:textId="3B0BC878" w:rsidR="00CE4BF0" w:rsidRDefault="00CE4BF0" w:rsidP="00C96850">
            <w:pPr>
              <w:spacing w:after="0" w:line="259" w:lineRule="auto"/>
              <w:ind w:left="0" w:right="4" w:firstLine="0"/>
              <w:jc w:val="left"/>
              <w:rPr>
                <w:rFonts w:ascii="Arial" w:hAnsi="Arial" w:cs="Arial"/>
                <w:sz w:val="24"/>
                <w:szCs w:val="24"/>
              </w:rPr>
            </w:pPr>
            <w:r>
              <w:rPr>
                <w:rFonts w:ascii="Arial" w:hAnsi="Arial" w:cs="Arial"/>
                <w:sz w:val="24"/>
                <w:szCs w:val="24"/>
              </w:rPr>
              <w:t>Teaching Excellence Framework Submission</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4AF0485C" w14:textId="23CBB514" w:rsidR="00920FCF" w:rsidRDefault="00920FCF" w:rsidP="00BD278E">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Completed and submitted the 10 page student submission for TEF </w:t>
            </w:r>
          </w:p>
          <w:p w14:paraId="58EE7E4E" w14:textId="77ED292A" w:rsidR="00183717" w:rsidRDefault="00183717" w:rsidP="00BD278E">
            <w:pPr>
              <w:pStyle w:val="ListParagraph"/>
              <w:numPr>
                <w:ilvl w:val="0"/>
                <w:numId w:val="17"/>
              </w:numPr>
              <w:spacing w:after="0" w:line="259" w:lineRule="auto"/>
              <w:ind w:right="0"/>
              <w:jc w:val="left"/>
              <w:rPr>
                <w:rFonts w:ascii="Arial" w:hAnsi="Arial" w:cs="Arial"/>
                <w:sz w:val="22"/>
              </w:rPr>
            </w:pPr>
            <w:r>
              <w:rPr>
                <w:rFonts w:ascii="Arial" w:hAnsi="Arial" w:cs="Arial"/>
                <w:sz w:val="22"/>
              </w:rPr>
              <w:lastRenderedPageBreak/>
              <w:t>Now planning comms to disseminate the findings from the survey and think about next steps</w:t>
            </w:r>
          </w:p>
          <w:p w14:paraId="51D57B5F" w14:textId="7A2AD7BC" w:rsidR="00504F26" w:rsidRPr="002870D5" w:rsidRDefault="00920FCF" w:rsidP="00BD278E">
            <w:pPr>
              <w:pStyle w:val="ListParagraph"/>
              <w:numPr>
                <w:ilvl w:val="0"/>
                <w:numId w:val="17"/>
              </w:numPr>
              <w:spacing w:after="0" w:line="259" w:lineRule="auto"/>
              <w:ind w:right="0"/>
              <w:jc w:val="left"/>
              <w:rPr>
                <w:rFonts w:ascii="Arial" w:hAnsi="Arial" w:cs="Arial"/>
                <w:sz w:val="22"/>
              </w:rPr>
            </w:pPr>
            <w:r>
              <w:rPr>
                <w:rFonts w:ascii="Arial" w:hAnsi="Arial" w:cs="Arial"/>
                <w:b/>
                <w:bCs/>
                <w:sz w:val="22"/>
              </w:rPr>
              <w:t>This has taken up a significant proportion of 1</w:t>
            </w:r>
            <w:r w:rsidRPr="00920FCF">
              <w:rPr>
                <w:rFonts w:ascii="Arial" w:hAnsi="Arial" w:cs="Arial"/>
                <w:b/>
                <w:bCs/>
                <w:sz w:val="22"/>
                <w:vertAlign w:val="superscript"/>
              </w:rPr>
              <w:t>st</w:t>
            </w:r>
            <w:r>
              <w:rPr>
                <w:rFonts w:ascii="Arial" w:hAnsi="Arial" w:cs="Arial"/>
                <w:b/>
                <w:bCs/>
                <w:sz w:val="22"/>
              </w:rPr>
              <w:t xml:space="preserve"> </w:t>
            </w:r>
            <w:r w:rsidR="00402808">
              <w:rPr>
                <w:rFonts w:ascii="Arial" w:hAnsi="Arial" w:cs="Arial"/>
                <w:b/>
                <w:bCs/>
                <w:sz w:val="22"/>
              </w:rPr>
              <w:t>/ early 2</w:t>
            </w:r>
            <w:r w:rsidR="00402808" w:rsidRPr="00402808">
              <w:rPr>
                <w:rFonts w:ascii="Arial" w:hAnsi="Arial" w:cs="Arial"/>
                <w:b/>
                <w:bCs/>
                <w:sz w:val="22"/>
                <w:vertAlign w:val="superscript"/>
              </w:rPr>
              <w:t>nd</w:t>
            </w:r>
            <w:r w:rsidR="00402808">
              <w:rPr>
                <w:rFonts w:ascii="Arial" w:hAnsi="Arial" w:cs="Arial"/>
                <w:b/>
                <w:bCs/>
                <w:sz w:val="22"/>
              </w:rPr>
              <w:t xml:space="preserve"> </w:t>
            </w:r>
            <w:r>
              <w:rPr>
                <w:rFonts w:ascii="Arial" w:hAnsi="Arial" w:cs="Arial"/>
                <w:b/>
                <w:bCs/>
                <w:sz w:val="22"/>
              </w:rPr>
              <w:t>week</w:t>
            </w:r>
            <w:r w:rsidR="00504F26">
              <w:rPr>
                <w:rFonts w:ascii="Arial" w:hAnsi="Arial" w:cs="Arial"/>
                <w:sz w:val="22"/>
              </w:rPr>
              <w:t xml:space="preserve"> </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lastRenderedPageBreak/>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Union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report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as a result of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067" w:type="dxa"/>
        <w:tblInd w:w="-1" w:type="dxa"/>
        <w:tblCellMar>
          <w:top w:w="12" w:type="dxa"/>
          <w:right w:w="65" w:type="dxa"/>
        </w:tblCellMar>
        <w:tblLook w:val="04A0" w:firstRow="1" w:lastRow="0" w:firstColumn="1" w:lastColumn="0" w:noHBand="0" w:noVBand="1"/>
      </w:tblPr>
      <w:tblGrid>
        <w:gridCol w:w="3057"/>
        <w:gridCol w:w="1179"/>
        <w:gridCol w:w="4831"/>
      </w:tblGrid>
      <w:tr w:rsidR="00507D1C" w:rsidRPr="0016614B" w14:paraId="730A14EB" w14:textId="5F8D624E" w:rsidTr="00305AC4">
        <w:trPr>
          <w:trHeight w:val="1319"/>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9F5CEF" w14:textId="77777777" w:rsidR="00507D1C" w:rsidRDefault="00507D1C" w:rsidP="00507D1C">
            <w:pPr>
              <w:ind w:left="8"/>
              <w:rPr>
                <w:rFonts w:ascii="Arial" w:eastAsia="Arial" w:hAnsi="Arial" w:cs="Arial"/>
                <w:color w:val="000000" w:themeColor="text1"/>
              </w:rPr>
            </w:pPr>
            <w:r>
              <w:rPr>
                <w:rFonts w:ascii="Arial" w:eastAsia="Arial" w:hAnsi="Arial" w:cs="Arial"/>
                <w:b/>
                <w:bCs/>
                <w:color w:val="000000" w:themeColor="text1"/>
              </w:rPr>
              <w:t>Outcomes / Impact</w:t>
            </w:r>
            <w:r>
              <w:rPr>
                <w:rFonts w:ascii="Arial" w:eastAsia="Arial" w:hAnsi="Arial" w:cs="Arial"/>
                <w:color w:val="000000" w:themeColor="text1"/>
              </w:rPr>
              <w:t xml:space="preserve"> </w:t>
            </w:r>
          </w:p>
          <w:p w14:paraId="4E01455E" w14:textId="2ABCF94B" w:rsidR="00507D1C" w:rsidRPr="006C5CEF" w:rsidRDefault="00507D1C" w:rsidP="00507D1C">
            <w:pPr>
              <w:spacing w:after="0" w:line="259" w:lineRule="auto"/>
              <w:ind w:left="8" w:right="0" w:firstLine="0"/>
              <w:jc w:val="left"/>
              <w:rPr>
                <w:rFonts w:ascii="Arial" w:hAnsi="Arial" w:cs="Arial"/>
                <w:b/>
                <w:sz w:val="22"/>
              </w:rPr>
            </w:pPr>
            <w:r>
              <w:rPr>
                <w:rFonts w:ascii="Arial" w:eastAsia="Arial" w:hAnsi="Arial" w:cs="Arial"/>
                <w:color w:val="000000" w:themeColor="text1"/>
              </w:rPr>
              <w:t>What was the key outcome or impact of this engagement?</w:t>
            </w:r>
          </w:p>
        </w:tc>
      </w:tr>
      <w:tr w:rsidR="0006309A" w:rsidRPr="0056431D" w14:paraId="1F92515C"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2D92FF" w14:textId="23CFDDD2" w:rsidR="0006309A" w:rsidRDefault="002704DD"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University Council</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6D24F7" w14:textId="10EE227B" w:rsidR="0006309A" w:rsidRDefault="002704DD" w:rsidP="006C5CEF">
            <w:pPr>
              <w:spacing w:after="0" w:line="259" w:lineRule="auto"/>
              <w:ind w:left="37" w:right="0" w:firstLine="0"/>
              <w:jc w:val="left"/>
              <w:rPr>
                <w:rFonts w:ascii="Arial" w:hAnsi="Arial" w:cs="Arial"/>
                <w:sz w:val="22"/>
              </w:rPr>
            </w:pPr>
            <w:r>
              <w:rPr>
                <w:rFonts w:ascii="Arial" w:hAnsi="Arial" w:cs="Arial"/>
                <w:sz w:val="22"/>
              </w:rPr>
              <w:t>16</w:t>
            </w:r>
            <w:r w:rsidRPr="002704DD">
              <w:rPr>
                <w:rFonts w:ascii="Arial" w:hAnsi="Arial" w:cs="Arial"/>
                <w:sz w:val="22"/>
                <w:vertAlign w:val="superscript"/>
              </w:rPr>
              <w:t>th</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2FF9E2" w14:textId="53C2D972" w:rsidR="0006309A" w:rsidRPr="00504F26" w:rsidRDefault="002704DD"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Short Council meeting with the new Vice Chancellor – gave a picture of </w:t>
            </w:r>
            <w:r w:rsidR="000241DF">
              <w:rPr>
                <w:rFonts w:ascii="Arial" w:hAnsi="Arial" w:cs="Arial"/>
                <w:sz w:val="22"/>
              </w:rPr>
              <w:t>priorities under the new leadership</w:t>
            </w:r>
          </w:p>
        </w:tc>
      </w:tr>
      <w:tr w:rsidR="00AA4434" w:rsidRPr="0056431D" w14:paraId="71B5605D"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4EA1E0" w14:textId="773C357D" w:rsidR="00AA4434" w:rsidRDefault="00AA4434"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JCR Prescom</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A4E8BC" w14:textId="111A224C" w:rsidR="00AA4434" w:rsidRDefault="00AA4434" w:rsidP="006C5CEF">
            <w:pPr>
              <w:spacing w:after="0" w:line="259" w:lineRule="auto"/>
              <w:ind w:left="37" w:right="0" w:firstLine="0"/>
              <w:jc w:val="left"/>
              <w:rPr>
                <w:rFonts w:ascii="Arial" w:hAnsi="Arial" w:cs="Arial"/>
                <w:sz w:val="22"/>
              </w:rPr>
            </w:pPr>
            <w:r>
              <w:rPr>
                <w:rFonts w:ascii="Arial" w:hAnsi="Arial" w:cs="Arial"/>
                <w:sz w:val="22"/>
              </w:rPr>
              <w:t>17</w:t>
            </w:r>
            <w:r w:rsidRPr="00AA4434">
              <w:rPr>
                <w:rFonts w:ascii="Arial" w:hAnsi="Arial" w:cs="Arial"/>
                <w:sz w:val="22"/>
                <w:vertAlign w:val="superscript"/>
              </w:rPr>
              <w:t>th</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8176C0" w14:textId="03849F8F" w:rsidR="00AA4434" w:rsidRDefault="00183717"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Represented SU alongside President. In addition to the other agenda points, discussed how the university and colleges can better support the online safety of students / JCR Reps and future work on collecting data on cost of living in colleges</w:t>
            </w:r>
          </w:p>
        </w:tc>
      </w:tr>
      <w:tr w:rsidR="0006309A" w:rsidRPr="0056431D" w14:paraId="72ADE962"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C00A2B" w14:textId="3C5DACDC" w:rsidR="0006309A" w:rsidRDefault="00D54951"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Quality Assurance Sub-Committee</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52D9AE" w14:textId="4C51FCC8" w:rsidR="0006309A" w:rsidRDefault="00D54951" w:rsidP="006C5CEF">
            <w:pPr>
              <w:spacing w:after="0" w:line="259" w:lineRule="auto"/>
              <w:ind w:left="37" w:right="0" w:firstLine="0"/>
              <w:jc w:val="left"/>
              <w:rPr>
                <w:rFonts w:ascii="Arial" w:hAnsi="Arial" w:cs="Arial"/>
                <w:sz w:val="22"/>
              </w:rPr>
            </w:pPr>
            <w:r>
              <w:rPr>
                <w:rFonts w:ascii="Arial" w:hAnsi="Arial" w:cs="Arial"/>
                <w:sz w:val="22"/>
              </w:rPr>
              <w:t>18</w:t>
            </w:r>
            <w:r w:rsidRPr="00D54951">
              <w:rPr>
                <w:rFonts w:ascii="Arial" w:hAnsi="Arial" w:cs="Arial"/>
                <w:sz w:val="22"/>
                <w:vertAlign w:val="superscript"/>
              </w:rPr>
              <w:t>th</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FD04CA" w14:textId="77777777" w:rsidR="0006309A" w:rsidRDefault="00D54951"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Various issues discussed, including mental health services in colleges, Postgraduate External Examiners report</w:t>
            </w:r>
            <w:r w:rsidR="00DD079E">
              <w:rPr>
                <w:rFonts w:ascii="Arial" w:hAnsi="Arial" w:cs="Arial"/>
                <w:sz w:val="22"/>
              </w:rPr>
              <w:t xml:space="preserve"> </w:t>
            </w:r>
          </w:p>
          <w:p w14:paraId="4F75BBAE" w14:textId="0E4EABAD" w:rsidR="00C1506B" w:rsidRPr="00504F26" w:rsidRDefault="00C1506B"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Consideration of colleges reporting on UG and PG provision</w:t>
            </w:r>
          </w:p>
        </w:tc>
      </w:tr>
      <w:tr w:rsidR="0006309A" w:rsidRPr="0056431D" w14:paraId="6332C0EC"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7F7C68" w14:textId="6BEF4A8D" w:rsidR="0006309A" w:rsidRDefault="0006309A"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Taught Degrees Panel</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D46D16" w14:textId="6A4E0B31" w:rsidR="0006309A" w:rsidRDefault="00D54951" w:rsidP="006C5CEF">
            <w:pPr>
              <w:spacing w:after="0" w:line="259" w:lineRule="auto"/>
              <w:ind w:left="37" w:right="0" w:firstLine="0"/>
              <w:jc w:val="left"/>
              <w:rPr>
                <w:rFonts w:ascii="Arial" w:hAnsi="Arial" w:cs="Arial"/>
                <w:sz w:val="22"/>
              </w:rPr>
            </w:pPr>
            <w:r>
              <w:rPr>
                <w:rFonts w:ascii="Arial" w:hAnsi="Arial" w:cs="Arial"/>
                <w:sz w:val="22"/>
              </w:rPr>
              <w:t>18</w:t>
            </w:r>
            <w:r w:rsidRPr="00D54951">
              <w:rPr>
                <w:rFonts w:ascii="Arial" w:hAnsi="Arial" w:cs="Arial"/>
                <w:sz w:val="22"/>
                <w:vertAlign w:val="superscript"/>
              </w:rPr>
              <w:t>th</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69AD87" w14:textId="568CFE0D" w:rsidR="0006309A" w:rsidRPr="00504F26" w:rsidRDefault="00F74C57" w:rsidP="00933702">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about awarding gaps, Policy &amp; Guidance on Undergraduate Learning and Teaching, undergraduate survey results</w:t>
            </w:r>
          </w:p>
        </w:tc>
      </w:tr>
      <w:tr w:rsidR="0006309A" w:rsidRPr="0056431D" w14:paraId="4AB99AD1"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3DA6C5" w14:textId="790162EE" w:rsidR="0006309A" w:rsidRDefault="00A66150"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CTL Monthly Catch Up</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33D5A5" w14:textId="56BE8BE2" w:rsidR="0006309A" w:rsidRDefault="00A66150" w:rsidP="006C5CEF">
            <w:pPr>
              <w:spacing w:after="0" w:line="259" w:lineRule="auto"/>
              <w:ind w:left="37" w:right="0" w:firstLine="0"/>
              <w:jc w:val="left"/>
              <w:rPr>
                <w:rFonts w:ascii="Arial" w:hAnsi="Arial" w:cs="Arial"/>
                <w:sz w:val="22"/>
              </w:rPr>
            </w:pPr>
            <w:r>
              <w:rPr>
                <w:rFonts w:ascii="Arial" w:hAnsi="Arial" w:cs="Arial"/>
                <w:sz w:val="22"/>
              </w:rPr>
              <w:t>18</w:t>
            </w:r>
            <w:r w:rsidRPr="00A66150">
              <w:rPr>
                <w:rFonts w:ascii="Arial" w:hAnsi="Arial" w:cs="Arial"/>
                <w:sz w:val="22"/>
                <w:vertAlign w:val="superscript"/>
              </w:rPr>
              <w:t>th</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97DB01" w14:textId="3D33B0D4" w:rsidR="0006309A" w:rsidRPr="00504F26" w:rsidRDefault="00A66150" w:rsidP="00933702">
            <w:pPr>
              <w:pStyle w:val="ListParagraph"/>
              <w:numPr>
                <w:ilvl w:val="0"/>
                <w:numId w:val="17"/>
              </w:numPr>
              <w:spacing w:after="0" w:line="259" w:lineRule="auto"/>
              <w:ind w:right="0"/>
              <w:jc w:val="left"/>
              <w:rPr>
                <w:rFonts w:ascii="Arial" w:hAnsi="Arial" w:cs="Arial"/>
                <w:sz w:val="22"/>
              </w:rPr>
            </w:pPr>
            <w:r w:rsidRPr="00920FCF">
              <w:rPr>
                <w:rFonts w:ascii="Arial" w:hAnsi="Arial" w:cs="Arial"/>
                <w:sz w:val="22"/>
              </w:rPr>
              <w:t>Varied discussion about the work CTL is doing, how we can</w:t>
            </w:r>
            <w:r w:rsidR="00920FCF">
              <w:rPr>
                <w:rFonts w:ascii="Arial" w:hAnsi="Arial" w:cs="Arial"/>
                <w:sz w:val="22"/>
              </w:rPr>
              <w:t xml:space="preserve"> collaborate on issues such as assessment diversification, the impact of AI on teaching and learning, plans for campaigning on lecture access, updates to Policy &amp; Guidance for Student Engagement and Representation, Undergraduate Consultation Group</w:t>
            </w:r>
          </w:p>
        </w:tc>
      </w:tr>
      <w:tr w:rsidR="00507D1C" w:rsidRPr="0056431D" w14:paraId="784466C8" w14:textId="21CF0ABB"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0B9B03A7" w:rsidR="00507D1C" w:rsidRPr="00504F26" w:rsidRDefault="00A66150"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Conference of Colleges ICT Steering Committee</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67823D0D" w:rsidR="00507D1C" w:rsidRPr="00504F26" w:rsidRDefault="00A66150" w:rsidP="006C5CEF">
            <w:pPr>
              <w:spacing w:after="0" w:line="259" w:lineRule="auto"/>
              <w:ind w:left="37" w:right="0" w:firstLine="0"/>
              <w:jc w:val="left"/>
              <w:rPr>
                <w:rFonts w:ascii="Arial" w:hAnsi="Arial" w:cs="Arial"/>
                <w:sz w:val="22"/>
              </w:rPr>
            </w:pPr>
            <w:r>
              <w:rPr>
                <w:rFonts w:ascii="Arial" w:hAnsi="Arial" w:cs="Arial"/>
                <w:sz w:val="22"/>
              </w:rPr>
              <w:t>19</w:t>
            </w:r>
            <w:r w:rsidRPr="00A66150">
              <w:rPr>
                <w:rFonts w:ascii="Arial" w:hAnsi="Arial" w:cs="Arial"/>
                <w:sz w:val="22"/>
                <w:vertAlign w:val="superscript"/>
              </w:rPr>
              <w:t>th</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B6AC6" w14:textId="001C68B2" w:rsidR="00D80932" w:rsidRPr="00920FCF" w:rsidRDefault="00A66150"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Di</w:t>
            </w:r>
            <w:r w:rsidR="00C1506B">
              <w:rPr>
                <w:rFonts w:ascii="Arial" w:hAnsi="Arial" w:cs="Arial"/>
                <w:sz w:val="22"/>
              </w:rPr>
              <w:t>scussion of policy to prevent online harassment, college Wifi provision</w:t>
            </w:r>
          </w:p>
        </w:tc>
      </w:tr>
      <w:tr w:rsidR="00F142F4" w:rsidRPr="0056431D" w14:paraId="13F2E5B4"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1849C7" w14:textId="5671C02B" w:rsidR="00F142F4" w:rsidRDefault="00F142F4"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lastRenderedPageBreak/>
              <w:t>Digital Education Technologies Strategies Group</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D31A6D" w14:textId="5232703F" w:rsidR="00F142F4" w:rsidRDefault="00F142F4" w:rsidP="006C5CEF">
            <w:pPr>
              <w:spacing w:after="0" w:line="259" w:lineRule="auto"/>
              <w:ind w:left="37" w:right="0" w:firstLine="0"/>
              <w:jc w:val="left"/>
              <w:rPr>
                <w:rFonts w:ascii="Arial" w:hAnsi="Arial" w:cs="Arial"/>
                <w:sz w:val="22"/>
              </w:rPr>
            </w:pPr>
            <w:r>
              <w:rPr>
                <w:rFonts w:ascii="Arial" w:hAnsi="Arial" w:cs="Arial"/>
                <w:sz w:val="22"/>
              </w:rPr>
              <w:t>23</w:t>
            </w:r>
            <w:r w:rsidRPr="00F142F4">
              <w:rPr>
                <w:rFonts w:ascii="Arial" w:hAnsi="Arial" w:cs="Arial"/>
                <w:sz w:val="22"/>
                <w:vertAlign w:val="superscript"/>
              </w:rPr>
              <w:t>rd</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A9BE36" w14:textId="685308F4" w:rsidR="00F142F4" w:rsidRDefault="0052298F"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Gave an update on work with Digital Transformation group, summary of relevant feedback from the SU Academic Survey in the student TEF submission</w:t>
            </w:r>
          </w:p>
        </w:tc>
      </w:tr>
      <w:tr w:rsidR="00F142F4" w:rsidRPr="0056431D" w14:paraId="359ED0A2"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CA9C7A" w14:textId="5BDD4DF7" w:rsidR="00F142F4" w:rsidRDefault="00F142F4"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Meeting the VC</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E1D342" w14:textId="1DA2770B" w:rsidR="00F142F4" w:rsidRDefault="00F142F4" w:rsidP="006C5CEF">
            <w:pPr>
              <w:spacing w:after="0" w:line="259" w:lineRule="auto"/>
              <w:ind w:left="37" w:right="0" w:firstLine="0"/>
              <w:jc w:val="left"/>
              <w:rPr>
                <w:rFonts w:ascii="Arial" w:hAnsi="Arial" w:cs="Arial"/>
                <w:sz w:val="22"/>
              </w:rPr>
            </w:pPr>
            <w:r>
              <w:rPr>
                <w:rFonts w:ascii="Arial" w:hAnsi="Arial" w:cs="Arial"/>
                <w:sz w:val="22"/>
              </w:rPr>
              <w:t>23</w:t>
            </w:r>
            <w:r w:rsidRPr="00F142F4">
              <w:rPr>
                <w:rFonts w:ascii="Arial" w:hAnsi="Arial" w:cs="Arial"/>
                <w:sz w:val="22"/>
                <w:vertAlign w:val="superscript"/>
              </w:rPr>
              <w:t>rd</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7243C6" w14:textId="2987AFF5" w:rsidR="00F142F4" w:rsidRDefault="0052298F"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Discussed our main concerns and interests for the coming year, including student housing, town and gown relations, cost of living crisis, academic staff working conditions</w:t>
            </w:r>
          </w:p>
        </w:tc>
      </w:tr>
      <w:tr w:rsidR="00BA1405" w:rsidRPr="0056431D" w14:paraId="75990A5D"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DCFC70" w14:textId="68B9E438" w:rsidR="00BA1405" w:rsidRDefault="00BA1405"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Access and Outreach Steering Group</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CD2755" w14:textId="177966F2" w:rsidR="00BA1405" w:rsidRDefault="00BA1405" w:rsidP="006C5CEF">
            <w:pPr>
              <w:spacing w:after="0" w:line="259" w:lineRule="auto"/>
              <w:ind w:left="37" w:right="0" w:firstLine="0"/>
              <w:jc w:val="left"/>
              <w:rPr>
                <w:rFonts w:ascii="Arial" w:hAnsi="Arial" w:cs="Arial"/>
                <w:sz w:val="22"/>
              </w:rPr>
            </w:pPr>
            <w:r>
              <w:rPr>
                <w:rFonts w:ascii="Arial" w:hAnsi="Arial" w:cs="Arial"/>
                <w:sz w:val="22"/>
              </w:rPr>
              <w:t>24</w:t>
            </w:r>
            <w:r w:rsidRPr="00BA1405">
              <w:rPr>
                <w:rFonts w:ascii="Arial" w:hAnsi="Arial" w:cs="Arial"/>
                <w:sz w:val="22"/>
                <w:vertAlign w:val="superscript"/>
              </w:rPr>
              <w:t>th</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C40769" w14:textId="77777777" w:rsidR="00BA1405" w:rsidRDefault="0052298F"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Varied discussion of recent data and planning for future regulatory work (Access and Participation Plan). </w:t>
            </w:r>
          </w:p>
          <w:p w14:paraId="2D6ACF22" w14:textId="4C878A7E" w:rsidR="0052298F" w:rsidRDefault="0052298F"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Report on offer holder support, which had been discussed at a previous AccessCom</w:t>
            </w:r>
          </w:p>
        </w:tc>
      </w:tr>
      <w:tr w:rsidR="00BA1405" w:rsidRPr="0056431D" w14:paraId="283C7AB4"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39F726" w14:textId="5BC725AF" w:rsidR="00BA1405" w:rsidRDefault="00BA1405"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Education IT Board</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CB3ACE" w14:textId="5789B669" w:rsidR="00BA1405" w:rsidRDefault="00BA1405" w:rsidP="006C5CEF">
            <w:pPr>
              <w:spacing w:after="0" w:line="259" w:lineRule="auto"/>
              <w:ind w:left="37" w:right="0" w:firstLine="0"/>
              <w:jc w:val="left"/>
              <w:rPr>
                <w:rFonts w:ascii="Arial" w:hAnsi="Arial" w:cs="Arial"/>
                <w:sz w:val="22"/>
              </w:rPr>
            </w:pPr>
            <w:r>
              <w:rPr>
                <w:rFonts w:ascii="Arial" w:hAnsi="Arial" w:cs="Arial"/>
                <w:sz w:val="22"/>
              </w:rPr>
              <w:t>26</w:t>
            </w:r>
            <w:r w:rsidRPr="00BA1405">
              <w:rPr>
                <w:rFonts w:ascii="Arial" w:hAnsi="Arial" w:cs="Arial"/>
                <w:sz w:val="22"/>
                <w:vertAlign w:val="superscript"/>
              </w:rPr>
              <w:t>th</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9BCE0C" w14:textId="632154A2" w:rsidR="00BA1405" w:rsidRDefault="00BC4ABC"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Overview of progress on Digital Transformation project</w:t>
            </w:r>
          </w:p>
        </w:tc>
      </w:tr>
      <w:tr w:rsidR="00BA1405" w:rsidRPr="0056431D" w14:paraId="4D2FD10B"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66B154" w14:textId="6C02F09B" w:rsidR="00BA1405" w:rsidRDefault="00BA1405"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Admissions Interviews Working Group</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ADBF9B" w14:textId="33BAFCDE" w:rsidR="00BA1405" w:rsidRDefault="00BA1405" w:rsidP="006C5CEF">
            <w:pPr>
              <w:spacing w:after="0" w:line="259" w:lineRule="auto"/>
              <w:ind w:left="37" w:right="0" w:firstLine="0"/>
              <w:jc w:val="left"/>
              <w:rPr>
                <w:rFonts w:ascii="Arial" w:hAnsi="Arial" w:cs="Arial"/>
                <w:sz w:val="22"/>
              </w:rPr>
            </w:pPr>
            <w:r>
              <w:rPr>
                <w:rFonts w:ascii="Arial" w:hAnsi="Arial" w:cs="Arial"/>
                <w:sz w:val="22"/>
              </w:rPr>
              <w:t>26</w:t>
            </w:r>
            <w:r w:rsidRPr="00BA1405">
              <w:rPr>
                <w:rFonts w:ascii="Arial" w:hAnsi="Arial" w:cs="Arial"/>
                <w:sz w:val="22"/>
                <w:vertAlign w:val="superscript"/>
              </w:rPr>
              <w:t>th</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9C59DB" w14:textId="0CF8E051" w:rsidR="00BA1405" w:rsidRDefault="00BC4ABC"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 xml:space="preserve">Discussion about what proposals will be taken forward and how they will be decided, what issues </w:t>
            </w:r>
            <w:r w:rsidR="0068675D">
              <w:rPr>
                <w:rFonts w:ascii="Arial" w:hAnsi="Arial" w:cs="Arial"/>
                <w:sz w:val="22"/>
              </w:rPr>
              <w:t>to be mindful of</w:t>
            </w:r>
          </w:p>
        </w:tc>
      </w:tr>
      <w:tr w:rsidR="00BA1405" w:rsidRPr="0056431D" w14:paraId="2CD1C2D5"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06D1F5" w14:textId="41DD5460" w:rsidR="00BA1405" w:rsidRDefault="00BA1405"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Social Sciences Student Representative Board</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B19824" w14:textId="538FCB45" w:rsidR="00BA1405" w:rsidRDefault="00BA1405" w:rsidP="006C5CEF">
            <w:pPr>
              <w:spacing w:after="0" w:line="259" w:lineRule="auto"/>
              <w:ind w:left="37" w:right="0" w:firstLine="0"/>
              <w:jc w:val="left"/>
              <w:rPr>
                <w:rFonts w:ascii="Arial" w:hAnsi="Arial" w:cs="Arial"/>
                <w:sz w:val="22"/>
              </w:rPr>
            </w:pPr>
            <w:r>
              <w:rPr>
                <w:rFonts w:ascii="Arial" w:hAnsi="Arial" w:cs="Arial"/>
                <w:sz w:val="22"/>
              </w:rPr>
              <w:t>30</w:t>
            </w:r>
            <w:r w:rsidRPr="00BA1405">
              <w:rPr>
                <w:rFonts w:ascii="Arial" w:hAnsi="Arial" w:cs="Arial"/>
                <w:sz w:val="22"/>
                <w:vertAlign w:val="superscript"/>
              </w:rPr>
              <w:t>th</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268BE6" w14:textId="38B47079" w:rsidR="00BA1405" w:rsidRDefault="0068675D"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Provided UG course rep training, took part in discussion about issues facing students (i.e law trove access, support for Economics offer holders)</w:t>
            </w:r>
          </w:p>
        </w:tc>
      </w:tr>
      <w:tr w:rsidR="00BA1405" w:rsidRPr="0056431D" w14:paraId="40551569" w14:textId="77777777"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F0147F" w14:textId="72CD736D" w:rsidR="00BA1405" w:rsidRDefault="00BA1405" w:rsidP="0007432C">
            <w:pPr>
              <w:spacing w:after="0" w:line="240" w:lineRule="auto"/>
              <w:ind w:left="0" w:right="0" w:firstLine="0"/>
              <w:jc w:val="left"/>
              <w:rPr>
                <w:rFonts w:ascii="Arial" w:eastAsia="Times New Roman" w:hAnsi="Arial" w:cs="Arial"/>
                <w:sz w:val="24"/>
                <w:szCs w:val="24"/>
              </w:rPr>
            </w:pPr>
            <w:r>
              <w:rPr>
                <w:rFonts w:ascii="Arial" w:eastAsia="Times New Roman" w:hAnsi="Arial" w:cs="Arial"/>
                <w:sz w:val="24"/>
                <w:szCs w:val="24"/>
              </w:rPr>
              <w:t>Bodleian Catch Up</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4F2262" w14:textId="282143EC" w:rsidR="00BA1405" w:rsidRDefault="0052298F" w:rsidP="006C5CEF">
            <w:pPr>
              <w:spacing w:after="0" w:line="259" w:lineRule="auto"/>
              <w:ind w:left="37" w:right="0" w:firstLine="0"/>
              <w:jc w:val="left"/>
              <w:rPr>
                <w:rFonts w:ascii="Arial" w:hAnsi="Arial" w:cs="Arial"/>
                <w:sz w:val="22"/>
              </w:rPr>
            </w:pPr>
            <w:r>
              <w:rPr>
                <w:rFonts w:ascii="Arial" w:hAnsi="Arial" w:cs="Arial"/>
                <w:sz w:val="22"/>
              </w:rPr>
              <w:t>30</w:t>
            </w:r>
            <w:r w:rsidRPr="0052298F">
              <w:rPr>
                <w:rFonts w:ascii="Arial" w:hAnsi="Arial" w:cs="Arial"/>
                <w:sz w:val="22"/>
                <w:vertAlign w:val="superscript"/>
              </w:rPr>
              <w:t>th</w:t>
            </w:r>
            <w:r>
              <w:rPr>
                <w:rFonts w:ascii="Arial" w:hAnsi="Arial" w:cs="Arial"/>
                <w:sz w:val="22"/>
              </w:rPr>
              <w:t xml:space="preserve"> January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E6BFB3" w14:textId="0079FA32" w:rsidR="00BA1405" w:rsidRDefault="0068675D" w:rsidP="00920FCF">
            <w:pPr>
              <w:pStyle w:val="ListParagraph"/>
              <w:numPr>
                <w:ilvl w:val="0"/>
                <w:numId w:val="17"/>
              </w:numPr>
              <w:spacing w:after="0" w:line="259" w:lineRule="auto"/>
              <w:ind w:right="0"/>
              <w:jc w:val="left"/>
              <w:rPr>
                <w:rFonts w:ascii="Arial" w:hAnsi="Arial" w:cs="Arial"/>
                <w:sz w:val="22"/>
              </w:rPr>
            </w:pPr>
            <w:r>
              <w:rPr>
                <w:rFonts w:ascii="Arial" w:hAnsi="Arial" w:cs="Arial"/>
                <w:sz w:val="22"/>
              </w:rPr>
              <w:t>Discussion of plans for Green Action Week</w:t>
            </w:r>
            <w:r w:rsidR="008314A9">
              <w:rPr>
                <w:rFonts w:ascii="Arial" w:hAnsi="Arial" w:cs="Arial"/>
                <w:sz w:val="22"/>
              </w:rPr>
              <w:t>, future events, how to improve wellbeing spaces in libraries and focus on ‘Sense of Belonging’</w:t>
            </w:r>
          </w:p>
        </w:tc>
      </w:tr>
    </w:tbl>
    <w:p w14:paraId="596FC40A" w14:textId="77777777" w:rsidR="008051DB" w:rsidRPr="0056431D" w:rsidRDefault="008051DB" w:rsidP="008051DB">
      <w:pPr>
        <w:spacing w:after="0" w:line="259" w:lineRule="auto"/>
        <w:ind w:left="0" w:right="0" w:firstLine="0"/>
        <w:jc w:val="left"/>
        <w:rPr>
          <w:rFonts w:ascii="Arial" w:hAnsi="Arial" w:cs="Arial"/>
          <w:sz w:val="24"/>
          <w:szCs w:val="24"/>
        </w:rPr>
      </w:pPr>
    </w:p>
    <w:p w14:paraId="5D6936B5" w14:textId="77777777" w:rsidR="008051DB" w:rsidRPr="0056431D"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7C2F" w14:textId="77777777" w:rsidR="00B863DB" w:rsidRDefault="00B863DB">
      <w:pPr>
        <w:spacing w:after="0" w:line="240" w:lineRule="auto"/>
      </w:pPr>
      <w:r>
        <w:separator/>
      </w:r>
    </w:p>
  </w:endnote>
  <w:endnote w:type="continuationSeparator" w:id="0">
    <w:p w14:paraId="6F3ECF34" w14:textId="77777777" w:rsidR="00B863DB" w:rsidRDefault="00B863DB">
      <w:pPr>
        <w:spacing w:after="0" w:line="240" w:lineRule="auto"/>
      </w:pPr>
      <w:r>
        <w:continuationSeparator/>
      </w:r>
    </w:p>
  </w:endnote>
  <w:endnote w:type="continuationNotice" w:id="1">
    <w:p w14:paraId="2BA5215A" w14:textId="77777777" w:rsidR="00B863DB" w:rsidRDefault="00B86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F636" w14:textId="77777777" w:rsidR="00B863DB" w:rsidRDefault="00B863DB">
      <w:pPr>
        <w:spacing w:after="0" w:line="240" w:lineRule="auto"/>
      </w:pPr>
      <w:r>
        <w:separator/>
      </w:r>
    </w:p>
  </w:footnote>
  <w:footnote w:type="continuationSeparator" w:id="0">
    <w:p w14:paraId="63B5980A" w14:textId="77777777" w:rsidR="00B863DB" w:rsidRDefault="00B863DB">
      <w:pPr>
        <w:spacing w:after="0" w:line="240" w:lineRule="auto"/>
      </w:pPr>
      <w:r>
        <w:continuationSeparator/>
      </w:r>
    </w:p>
  </w:footnote>
  <w:footnote w:type="continuationNotice" w:id="1">
    <w:p w14:paraId="5368DFDA" w14:textId="77777777" w:rsidR="00B863DB" w:rsidRDefault="00B863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8373598"/>
    <w:multiLevelType w:val="hybridMultilevel"/>
    <w:tmpl w:val="780AB0A8"/>
    <w:lvl w:ilvl="0" w:tplc="8AA423E6">
      <w:start w:val="1"/>
      <w:numFmt w:val="bullet"/>
      <w:lvlText w:val="-"/>
      <w:lvlJc w:val="left"/>
      <w:pPr>
        <w:ind w:left="720" w:hanging="360"/>
      </w:pPr>
      <w:rPr>
        <w:rFonts w:ascii="Arial" w:eastAsia="Verdan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12B5077"/>
    <w:multiLevelType w:val="hybridMultilevel"/>
    <w:tmpl w:val="0D582B3E"/>
    <w:lvl w:ilvl="0" w:tplc="15F0F364">
      <w:numFmt w:val="bullet"/>
      <w:lvlText w:val="-"/>
      <w:lvlJc w:val="left"/>
      <w:pPr>
        <w:ind w:left="1080" w:hanging="360"/>
      </w:pPr>
      <w:rPr>
        <w:rFonts w:ascii="Arial" w:eastAsia="Verdan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9"/>
  </w:num>
  <w:num w:numId="2" w16cid:durableId="1318220020">
    <w:abstractNumId w:val="4"/>
  </w:num>
  <w:num w:numId="3" w16cid:durableId="1737893580">
    <w:abstractNumId w:val="7"/>
  </w:num>
  <w:num w:numId="4" w16cid:durableId="1366515321">
    <w:abstractNumId w:val="13"/>
  </w:num>
  <w:num w:numId="5" w16cid:durableId="1559513427">
    <w:abstractNumId w:val="10"/>
  </w:num>
  <w:num w:numId="6" w16cid:durableId="1931347283">
    <w:abstractNumId w:val="16"/>
  </w:num>
  <w:num w:numId="7" w16cid:durableId="1003818849">
    <w:abstractNumId w:val="0"/>
  </w:num>
  <w:num w:numId="8" w16cid:durableId="1063723479">
    <w:abstractNumId w:val="14"/>
  </w:num>
  <w:num w:numId="9" w16cid:durableId="1151218663">
    <w:abstractNumId w:val="11"/>
  </w:num>
  <w:num w:numId="10" w16cid:durableId="1989430128">
    <w:abstractNumId w:val="3"/>
  </w:num>
  <w:num w:numId="11" w16cid:durableId="1110276851">
    <w:abstractNumId w:val="12"/>
  </w:num>
  <w:num w:numId="12" w16cid:durableId="576093917">
    <w:abstractNumId w:val="1"/>
  </w:num>
  <w:num w:numId="13" w16cid:durableId="2054961527">
    <w:abstractNumId w:val="2"/>
  </w:num>
  <w:num w:numId="14" w16cid:durableId="411777345">
    <w:abstractNumId w:val="5"/>
  </w:num>
  <w:num w:numId="15" w16cid:durableId="417144473">
    <w:abstractNumId w:val="17"/>
  </w:num>
  <w:num w:numId="16" w16cid:durableId="782111846">
    <w:abstractNumId w:val="6"/>
  </w:num>
  <w:num w:numId="17" w16cid:durableId="752437441">
    <w:abstractNumId w:val="8"/>
  </w:num>
  <w:num w:numId="18" w16cid:durableId="2013600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238D4"/>
    <w:rsid w:val="000241DF"/>
    <w:rsid w:val="00051E00"/>
    <w:rsid w:val="0006309A"/>
    <w:rsid w:val="0007432C"/>
    <w:rsid w:val="000B1C4D"/>
    <w:rsid w:val="000C7CAF"/>
    <w:rsid w:val="000F013A"/>
    <w:rsid w:val="001100B8"/>
    <w:rsid w:val="0016614B"/>
    <w:rsid w:val="00174F67"/>
    <w:rsid w:val="00183717"/>
    <w:rsid w:val="00193706"/>
    <w:rsid w:val="001F1826"/>
    <w:rsid w:val="00211E2C"/>
    <w:rsid w:val="002704DD"/>
    <w:rsid w:val="002870D5"/>
    <w:rsid w:val="00305AC4"/>
    <w:rsid w:val="00310C6B"/>
    <w:rsid w:val="00314A62"/>
    <w:rsid w:val="00316A96"/>
    <w:rsid w:val="003243CC"/>
    <w:rsid w:val="003314C8"/>
    <w:rsid w:val="00335302"/>
    <w:rsid w:val="00344D18"/>
    <w:rsid w:val="003660A3"/>
    <w:rsid w:val="00393267"/>
    <w:rsid w:val="00402808"/>
    <w:rsid w:val="004040A2"/>
    <w:rsid w:val="00410213"/>
    <w:rsid w:val="00422806"/>
    <w:rsid w:val="0045175E"/>
    <w:rsid w:val="0048777F"/>
    <w:rsid w:val="00504F26"/>
    <w:rsid w:val="00507D1C"/>
    <w:rsid w:val="0052298F"/>
    <w:rsid w:val="005406EB"/>
    <w:rsid w:val="0056431D"/>
    <w:rsid w:val="0068675D"/>
    <w:rsid w:val="006938A4"/>
    <w:rsid w:val="006B4631"/>
    <w:rsid w:val="006B6081"/>
    <w:rsid w:val="006C5CEF"/>
    <w:rsid w:val="006F46A7"/>
    <w:rsid w:val="006F4D4D"/>
    <w:rsid w:val="007056B9"/>
    <w:rsid w:val="007141BA"/>
    <w:rsid w:val="00725A01"/>
    <w:rsid w:val="007310AD"/>
    <w:rsid w:val="0074024B"/>
    <w:rsid w:val="007606AC"/>
    <w:rsid w:val="00762B28"/>
    <w:rsid w:val="007713C3"/>
    <w:rsid w:val="007F5D87"/>
    <w:rsid w:val="007F5E2F"/>
    <w:rsid w:val="008051DB"/>
    <w:rsid w:val="008314A9"/>
    <w:rsid w:val="00837AF5"/>
    <w:rsid w:val="00847E9F"/>
    <w:rsid w:val="0086663A"/>
    <w:rsid w:val="0087504E"/>
    <w:rsid w:val="00891FA3"/>
    <w:rsid w:val="00892CCC"/>
    <w:rsid w:val="008E15C4"/>
    <w:rsid w:val="008E2372"/>
    <w:rsid w:val="008F0552"/>
    <w:rsid w:val="008F4507"/>
    <w:rsid w:val="00920FCF"/>
    <w:rsid w:val="00925C29"/>
    <w:rsid w:val="00933702"/>
    <w:rsid w:val="009A1616"/>
    <w:rsid w:val="009A4D80"/>
    <w:rsid w:val="009B7900"/>
    <w:rsid w:val="009C7438"/>
    <w:rsid w:val="009E49CE"/>
    <w:rsid w:val="00A27C02"/>
    <w:rsid w:val="00A34B66"/>
    <w:rsid w:val="00A5169D"/>
    <w:rsid w:val="00A66150"/>
    <w:rsid w:val="00A74B65"/>
    <w:rsid w:val="00A77513"/>
    <w:rsid w:val="00AA4434"/>
    <w:rsid w:val="00AD5F6A"/>
    <w:rsid w:val="00AE05C4"/>
    <w:rsid w:val="00B10CD3"/>
    <w:rsid w:val="00B27035"/>
    <w:rsid w:val="00B37B87"/>
    <w:rsid w:val="00B55607"/>
    <w:rsid w:val="00B863DB"/>
    <w:rsid w:val="00BA1405"/>
    <w:rsid w:val="00BC4ABC"/>
    <w:rsid w:val="00BD278E"/>
    <w:rsid w:val="00BF62E8"/>
    <w:rsid w:val="00C06C16"/>
    <w:rsid w:val="00C11FE8"/>
    <w:rsid w:val="00C1506B"/>
    <w:rsid w:val="00C2068F"/>
    <w:rsid w:val="00C325C9"/>
    <w:rsid w:val="00C33215"/>
    <w:rsid w:val="00C7059B"/>
    <w:rsid w:val="00C84501"/>
    <w:rsid w:val="00C96850"/>
    <w:rsid w:val="00CE4BF0"/>
    <w:rsid w:val="00D43B03"/>
    <w:rsid w:val="00D54951"/>
    <w:rsid w:val="00D80932"/>
    <w:rsid w:val="00DA11C2"/>
    <w:rsid w:val="00DD079E"/>
    <w:rsid w:val="00DD0B61"/>
    <w:rsid w:val="00DE7818"/>
    <w:rsid w:val="00DF3123"/>
    <w:rsid w:val="00E03043"/>
    <w:rsid w:val="00E31DC3"/>
    <w:rsid w:val="00E34C1D"/>
    <w:rsid w:val="00E44E22"/>
    <w:rsid w:val="00E70027"/>
    <w:rsid w:val="00EC39B3"/>
    <w:rsid w:val="00ED5C1F"/>
    <w:rsid w:val="00F10958"/>
    <w:rsid w:val="00F142F4"/>
    <w:rsid w:val="00F50B48"/>
    <w:rsid w:val="00F52179"/>
    <w:rsid w:val="00F72C9D"/>
    <w:rsid w:val="00F74C57"/>
    <w:rsid w:val="00FA774B"/>
    <w:rsid w:val="00FC24ED"/>
    <w:rsid w:val="00FC2688"/>
    <w:rsid w:val="00FE74D6"/>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 w:type="paragraph" w:styleId="ListParagraph">
    <w:name w:val="List Paragraph"/>
    <w:basedOn w:val="Normal"/>
    <w:uiPriority w:val="34"/>
    <w:qFormat/>
    <w:rsid w:val="00540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8168703">
      <w:bodyDiv w:val="1"/>
      <w:marLeft w:val="0"/>
      <w:marRight w:val="0"/>
      <w:marTop w:val="0"/>
      <w:marBottom w:val="0"/>
      <w:divBdr>
        <w:top w:val="none" w:sz="0" w:space="0" w:color="auto"/>
        <w:left w:val="none" w:sz="0" w:space="0" w:color="auto"/>
        <w:bottom w:val="none" w:sz="0" w:space="0" w:color="auto"/>
        <w:right w:val="none" w:sz="0" w:space="0" w:color="auto"/>
      </w:divBdr>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2.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766</Words>
  <Characters>4111</Characters>
  <Application>Microsoft Office Word</Application>
  <DocSecurity>0</DocSecurity>
  <Lines>186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Jade Calder</cp:lastModifiedBy>
  <cp:revision>12</cp:revision>
  <dcterms:created xsi:type="dcterms:W3CDTF">2023-01-30T20:54:00Z</dcterms:created>
  <dcterms:modified xsi:type="dcterms:W3CDTF">2023-01-30T21:25:00Z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GrammarlyDocumentId">
    <vt:lpwstr>9350fcfb5bcba10080fe834ab4f7aa82c84b9f907e23360885f621fb577853a1</vt:lpwstr>
  </property>
</Properties>
</file>