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00" w:rsidRDefault="009D7200" w:rsidP="009D7200">
      <w:pPr>
        <w:pStyle w:val="paragraph"/>
        <w:spacing w:before="0" w:beforeAutospacing="0" w:after="0" w:afterAutospacing="0"/>
        <w:textAlignment w:val="baseline"/>
        <w:rPr>
          <w:rFonts w:ascii="Segoe UI" w:hAnsi="Segoe UI" w:cs="Segoe UI"/>
          <w:b/>
          <w:bCs/>
          <w:color w:val="0F0F0F"/>
          <w:sz w:val="18"/>
          <w:szCs w:val="18"/>
        </w:rPr>
      </w:pPr>
      <w:r>
        <w:rPr>
          <w:rStyle w:val="normaltextrun"/>
          <w:rFonts w:ascii="Calibri" w:hAnsi="Calibri" w:cs="Calibri"/>
          <w:b/>
          <w:bCs/>
          <w:color w:val="0F0F0F"/>
          <w:shd w:val="clear" w:color="auto" w:fill="FFFFFF"/>
        </w:rPr>
        <w:t xml:space="preserve">3. </w:t>
      </w:r>
      <w:bookmarkStart w:id="0" w:name="_GoBack"/>
      <w:r>
        <w:rPr>
          <w:rStyle w:val="normaltextrun"/>
          <w:rFonts w:ascii="Calibri" w:hAnsi="Calibri" w:cs="Calibri"/>
          <w:b/>
          <w:bCs/>
          <w:color w:val="0F0F0F"/>
          <w:shd w:val="clear" w:color="auto" w:fill="FFFFFF"/>
        </w:rPr>
        <w:t>Student Council mandates VP Liberation and Equality and VP Welfare to continue preventative work on college using NDAs</w:t>
      </w:r>
      <w:r>
        <w:rPr>
          <w:rStyle w:val="eop"/>
          <w:rFonts w:ascii="Calibri" w:hAnsi="Calibri" w:cs="Calibri"/>
          <w:b/>
          <w:bCs/>
          <w:color w:val="0F0F0F"/>
        </w:rPr>
        <w:t> </w:t>
      </w:r>
      <w:bookmarkEnd w:id="0"/>
    </w:p>
    <w:p w:rsidR="009D7200" w:rsidRDefault="009D7200" w:rsidP="009D72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2020"/>
        </w:rPr>
        <w:t>Council Notes:</w:t>
      </w:r>
      <w:r>
        <w:rPr>
          <w:rStyle w:val="eop"/>
          <w:rFonts w:ascii="Calibri" w:hAnsi="Calibri" w:cs="Calibri"/>
          <w:color w:val="202020"/>
        </w:rPr>
        <w:t> </w:t>
      </w:r>
    </w:p>
    <w:p w:rsidR="009D7200" w:rsidRDefault="009D7200" w:rsidP="009D7200">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On January 18 2022, Michele </w:t>
      </w:r>
      <w:proofErr w:type="spellStart"/>
      <w:r>
        <w:rPr>
          <w:rStyle w:val="normaltextrun"/>
          <w:rFonts w:ascii="Calibri" w:hAnsi="Calibri" w:cs="Calibri"/>
        </w:rPr>
        <w:t>Donelan</w:t>
      </w:r>
      <w:proofErr w:type="spellEnd"/>
      <w:r>
        <w:rPr>
          <w:rStyle w:val="normaltextrun"/>
          <w:rFonts w:ascii="Calibri" w:hAnsi="Calibri" w:cs="Calibri"/>
        </w:rPr>
        <w:t>, Minister for Further and Higher Education in England, announced that universities must stop using NDAs for complaints about sexual harassment, bullying and other forms of misconduct. In her words, “I am determined to see this shabby practice stamped out on our campuses.”</w:t>
      </w:r>
      <w:r>
        <w:rPr>
          <w:rStyle w:val="eop"/>
          <w:rFonts w:ascii="Calibri" w:hAnsi="Calibri" w:cs="Calibri"/>
        </w:rPr>
        <w:t> </w:t>
      </w:r>
    </w:p>
    <w:p w:rsidR="009D7200" w:rsidRDefault="009D7200" w:rsidP="009D7200">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From this, in collaboration with Can’t Buy My Silence, a voluntary pledge was constructed for universities to sign: “Backed by the Minister for Higher and Further Education, former Equalities Select Committee Chair Maria Miller MP and campaign group #</w:t>
      </w:r>
      <w:proofErr w:type="spellStart"/>
      <w:r>
        <w:rPr>
          <w:rStyle w:val="normaltextrun"/>
          <w:rFonts w:ascii="Calibri" w:hAnsi="Calibri" w:cs="Calibri"/>
        </w:rPr>
        <w:t>CantBuyMySilence</w:t>
      </w:r>
      <w:proofErr w:type="spellEnd"/>
      <w:r>
        <w:rPr>
          <w:rStyle w:val="normaltextrun"/>
          <w:rFonts w:ascii="Calibri" w:hAnsi="Calibri" w:cs="Calibri"/>
        </w:rPr>
        <w:t>, we [our vice-chancellor and higher education provider] commit to not using Non-Disclosure Agreements to silence people who come forward to raise complaints of sexual harassment, abuse or misconduct, or other forms of harassment and bullying.”</w:t>
      </w:r>
      <w:r>
        <w:rPr>
          <w:rStyle w:val="eop"/>
          <w:rFonts w:ascii="Calibri" w:hAnsi="Calibri" w:cs="Calibri"/>
        </w:rPr>
        <w:t> </w:t>
      </w:r>
    </w:p>
    <w:p w:rsidR="009D7200" w:rsidRDefault="009D7200" w:rsidP="009D7200">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rPr>
        <w:t>72 universities have currently signed up to the pledge.</w:t>
      </w:r>
      <w:r>
        <w:rPr>
          <w:rStyle w:val="eop"/>
          <w:rFonts w:ascii="Calibri" w:hAnsi="Calibri" w:cs="Calibri"/>
        </w:rPr>
        <w:t> </w:t>
      </w:r>
    </w:p>
    <w:p w:rsidR="009D7200" w:rsidRDefault="009D7200" w:rsidP="009D7200">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rPr>
        <w:t>As a result of Oxford’s collegiate system, this requires each individual college to sign the pledge, rather than being covered by the university as a whole. The university has not signed the pledge </w:t>
      </w:r>
      <w:r>
        <w:rPr>
          <w:rStyle w:val="eop"/>
          <w:rFonts w:ascii="Calibri" w:hAnsi="Calibri" w:cs="Calibri"/>
        </w:rPr>
        <w:t> </w:t>
      </w:r>
    </w:p>
    <w:p w:rsidR="009D7200" w:rsidRDefault="009D7200" w:rsidP="009D7200">
      <w:pPr>
        <w:pStyle w:val="paragraph"/>
        <w:numPr>
          <w:ilvl w:val="0"/>
          <w:numId w:val="5"/>
        </w:numPr>
        <w:spacing w:before="0" w:beforeAutospacing="0" w:after="0" w:afterAutospacing="0"/>
        <w:ind w:left="360" w:firstLine="0"/>
        <w:textAlignment w:val="baseline"/>
        <w:rPr>
          <w:rFonts w:ascii="Calibri" w:hAnsi="Calibri" w:cs="Calibri"/>
        </w:rPr>
      </w:pPr>
      <w:r>
        <w:rPr>
          <w:rStyle w:val="normaltextrun"/>
          <w:rFonts w:ascii="Calibri" w:hAnsi="Calibri" w:cs="Calibri"/>
        </w:rPr>
        <w:t>The statement made by the University of Oxford was: 'Oxford University cares very deeply about the health and wellbeing of our students and staff. We condemn all forms of sexual harassment and violence, and supporting victims is a high priority for both the University and Colleges.</w:t>
      </w:r>
      <w:r>
        <w:rPr>
          <w:rStyle w:val="eop"/>
          <w:rFonts w:ascii="Calibri" w:hAnsi="Calibri" w:cs="Calibri"/>
        </w:rPr>
        <w:t> </w:t>
      </w:r>
    </w:p>
    <w:p w:rsidR="009D7200" w:rsidRDefault="009D7200" w:rsidP="009D720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'We urge anyone affected by sexual harassment, assault, or violence to contact their college or the central University where they will be offered help and support, including advice on their options if they wish to make a complaint.</w:t>
      </w:r>
      <w:r>
        <w:rPr>
          <w:rStyle w:val="eop"/>
          <w:rFonts w:ascii="Calibri" w:hAnsi="Calibri" w:cs="Calibri"/>
        </w:rPr>
        <w:t> </w:t>
      </w:r>
    </w:p>
    <w:p w:rsidR="009D7200" w:rsidRDefault="009D7200" w:rsidP="009D720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'The University of Oxford does not and will not use Non-Disclosure Agreements to prevent the investigation of complaints of sexual misconduct or other inappropriate behaviour, or to prevent responsible whistleblowing.'</w:t>
      </w:r>
      <w:r>
        <w:rPr>
          <w:rStyle w:val="eop"/>
          <w:rFonts w:ascii="Calibri" w:hAnsi="Calibri" w:cs="Calibri"/>
        </w:rPr>
        <w:t> </w:t>
      </w:r>
    </w:p>
    <w:p w:rsidR="009D7200" w:rsidRDefault="009D7200" w:rsidP="009D7200">
      <w:pPr>
        <w:pStyle w:val="paragraph"/>
        <w:numPr>
          <w:ilvl w:val="0"/>
          <w:numId w:val="6"/>
        </w:numPr>
        <w:spacing w:before="0" w:beforeAutospacing="0" w:after="0" w:afterAutospacing="0"/>
        <w:ind w:left="360" w:firstLine="0"/>
        <w:textAlignment w:val="baseline"/>
        <w:rPr>
          <w:rFonts w:ascii="Calibri" w:hAnsi="Calibri" w:cs="Calibri"/>
        </w:rPr>
      </w:pPr>
      <w:r>
        <w:rPr>
          <w:rStyle w:val="normaltextrun"/>
          <w:rFonts w:ascii="Calibri" w:hAnsi="Calibri" w:cs="Calibri"/>
        </w:rPr>
        <w:t>Several colleges have passed an anti-NDA motion through their common rooms (JCR/MCR) but no change has been seen </w:t>
      </w:r>
      <w:r>
        <w:rPr>
          <w:rStyle w:val="eop"/>
          <w:rFonts w:ascii="Calibri" w:hAnsi="Calibri" w:cs="Calibri"/>
        </w:rPr>
        <w:t> </w:t>
      </w:r>
    </w:p>
    <w:p w:rsidR="009D7200" w:rsidRDefault="009D7200" w:rsidP="009D7200">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hAnsi="Calibri" w:cs="Calibri"/>
        </w:rPr>
        <w:t>Lady Margaret Hall, Keble and Linacre College have all signed the pledge</w:t>
      </w:r>
      <w:r>
        <w:rPr>
          <w:rStyle w:val="eop"/>
          <w:rFonts w:ascii="Calibri" w:hAnsi="Calibri" w:cs="Calibri"/>
        </w:rPr>
        <w:t> </w:t>
      </w:r>
    </w:p>
    <w:p w:rsidR="009D7200" w:rsidRDefault="009D7200" w:rsidP="009D7200">
      <w:pPr>
        <w:pStyle w:val="paragraph"/>
        <w:numPr>
          <w:ilvl w:val="0"/>
          <w:numId w:val="8"/>
        </w:numPr>
        <w:spacing w:before="0" w:beforeAutospacing="0" w:after="0" w:afterAutospacing="0"/>
        <w:ind w:left="360" w:firstLine="0"/>
        <w:textAlignment w:val="baseline"/>
        <w:rPr>
          <w:rFonts w:ascii="Calibri" w:hAnsi="Calibri" w:cs="Calibri"/>
        </w:rPr>
      </w:pPr>
      <w:r>
        <w:rPr>
          <w:rStyle w:val="normaltextrun"/>
          <w:rFonts w:ascii="Calibri" w:hAnsi="Calibri" w:cs="Calibri"/>
        </w:rPr>
        <w:t>The work done by SU Campaign It Happens Here has been instrumental in achieving this result</w:t>
      </w:r>
      <w:r>
        <w:rPr>
          <w:rStyle w:val="eop"/>
          <w:rFonts w:ascii="Calibri" w:hAnsi="Calibri" w:cs="Calibri"/>
        </w:rPr>
        <w:t> </w:t>
      </w:r>
    </w:p>
    <w:p w:rsidR="009D7200" w:rsidRDefault="009D7200" w:rsidP="009D72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2020"/>
        </w:rPr>
        <w:t>Council Believes</w:t>
      </w:r>
      <w:r>
        <w:rPr>
          <w:rStyle w:val="eop"/>
          <w:rFonts w:ascii="Calibri" w:hAnsi="Calibri" w:cs="Calibri"/>
          <w:color w:val="202020"/>
        </w:rPr>
        <w:t> </w:t>
      </w:r>
    </w:p>
    <w:p w:rsidR="009D7200" w:rsidRDefault="009D7200" w:rsidP="009D7200">
      <w:pPr>
        <w:pStyle w:val="paragraph"/>
        <w:numPr>
          <w:ilvl w:val="0"/>
          <w:numId w:val="9"/>
        </w:numPr>
        <w:spacing w:before="0" w:beforeAutospacing="0" w:after="0" w:afterAutospacing="0"/>
        <w:ind w:left="360" w:firstLine="0"/>
        <w:textAlignment w:val="baseline"/>
        <w:rPr>
          <w:rFonts w:ascii="Calibri" w:hAnsi="Calibri" w:cs="Calibri"/>
        </w:rPr>
      </w:pPr>
      <w:r>
        <w:rPr>
          <w:rStyle w:val="normaltextrun"/>
          <w:rFonts w:ascii="Calibri" w:hAnsi="Calibri" w:cs="Calibri"/>
        </w:rPr>
        <w:t>NDAs should never be used in cases of misconduct, sexual harassment or bullying, especially by the university/colleges</w:t>
      </w:r>
      <w:r>
        <w:rPr>
          <w:rStyle w:val="eop"/>
          <w:rFonts w:ascii="Calibri" w:hAnsi="Calibri" w:cs="Calibri"/>
        </w:rPr>
        <w:t> </w:t>
      </w:r>
    </w:p>
    <w:p w:rsidR="009D7200" w:rsidRDefault="009D7200" w:rsidP="009D7200">
      <w:pPr>
        <w:pStyle w:val="paragraph"/>
        <w:numPr>
          <w:ilvl w:val="0"/>
          <w:numId w:val="10"/>
        </w:numPr>
        <w:spacing w:before="0" w:beforeAutospacing="0" w:after="0" w:afterAutospacing="0"/>
        <w:ind w:left="360" w:firstLine="0"/>
        <w:textAlignment w:val="baseline"/>
        <w:rPr>
          <w:rFonts w:ascii="Calibri" w:hAnsi="Calibri" w:cs="Calibri"/>
        </w:rPr>
      </w:pPr>
      <w:r>
        <w:rPr>
          <w:rStyle w:val="normaltextrun"/>
          <w:rFonts w:ascii="Calibri" w:hAnsi="Calibri" w:cs="Calibri"/>
        </w:rPr>
        <w:t>NDAs fundamentally silence victims and are harmful, at times serving to retraumatise them. </w:t>
      </w:r>
      <w:r>
        <w:rPr>
          <w:rStyle w:val="eop"/>
          <w:rFonts w:ascii="Calibri" w:hAnsi="Calibri" w:cs="Calibri"/>
        </w:rPr>
        <w:t> </w:t>
      </w:r>
    </w:p>
    <w:p w:rsidR="009D7200" w:rsidRDefault="009D7200" w:rsidP="009D7200">
      <w:pPr>
        <w:pStyle w:val="paragraph"/>
        <w:numPr>
          <w:ilvl w:val="0"/>
          <w:numId w:val="11"/>
        </w:numPr>
        <w:spacing w:before="0" w:beforeAutospacing="0" w:after="0" w:afterAutospacing="0"/>
        <w:ind w:left="360" w:firstLine="0"/>
        <w:textAlignment w:val="baseline"/>
        <w:rPr>
          <w:rFonts w:ascii="Calibri" w:hAnsi="Calibri" w:cs="Calibri"/>
        </w:rPr>
      </w:pPr>
      <w:r>
        <w:rPr>
          <w:rStyle w:val="normaltextrun"/>
          <w:rFonts w:ascii="Calibri" w:hAnsi="Calibri" w:cs="Calibri"/>
        </w:rPr>
        <w:t>NDAs prevent victims from accessing avenues of support, including that which family and friends provide, as well as more professional services. </w:t>
      </w:r>
      <w:r>
        <w:rPr>
          <w:rStyle w:val="eop"/>
          <w:rFonts w:ascii="Calibri" w:hAnsi="Calibri" w:cs="Calibri"/>
        </w:rPr>
        <w:t> </w:t>
      </w:r>
    </w:p>
    <w:p w:rsidR="009D7200" w:rsidRDefault="009D7200" w:rsidP="009D7200">
      <w:pPr>
        <w:pStyle w:val="paragraph"/>
        <w:numPr>
          <w:ilvl w:val="0"/>
          <w:numId w:val="12"/>
        </w:numPr>
        <w:spacing w:before="0" w:beforeAutospacing="0" w:after="0" w:afterAutospacing="0"/>
        <w:ind w:left="360" w:firstLine="0"/>
        <w:textAlignment w:val="baseline"/>
        <w:rPr>
          <w:rFonts w:ascii="Calibri" w:hAnsi="Calibri" w:cs="Calibri"/>
        </w:rPr>
      </w:pPr>
      <w:r>
        <w:rPr>
          <w:rStyle w:val="normaltextrun"/>
          <w:rFonts w:ascii="Calibri" w:hAnsi="Calibri" w:cs="Calibri"/>
        </w:rPr>
        <w:t>Every college should commit to not using NDAs in cases of bullying, harassment and misconduct, either through the signing of the pledge or otherwise stated in their harassment policy. </w:t>
      </w:r>
      <w:r>
        <w:rPr>
          <w:rStyle w:val="eop"/>
          <w:rFonts w:ascii="Calibri" w:hAnsi="Calibri" w:cs="Calibri"/>
        </w:rPr>
        <w:t> </w:t>
      </w:r>
    </w:p>
    <w:p w:rsidR="009D7200" w:rsidRDefault="009D7200" w:rsidP="009D72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2020"/>
        </w:rPr>
        <w:t>Council Resolves</w:t>
      </w:r>
      <w:r>
        <w:rPr>
          <w:rStyle w:val="eop"/>
          <w:rFonts w:ascii="Calibri" w:hAnsi="Calibri" w:cs="Calibri"/>
          <w:color w:val="202020"/>
        </w:rPr>
        <w:t> </w:t>
      </w:r>
    </w:p>
    <w:p w:rsidR="009D7200" w:rsidRDefault="009D7200" w:rsidP="009D7200">
      <w:pPr>
        <w:pStyle w:val="paragraph"/>
        <w:numPr>
          <w:ilvl w:val="0"/>
          <w:numId w:val="13"/>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mandate the outgoing VP Women and VP Equal Opportunities and Welfare, as well as future VP Liberation and Equality and VP Welfare to continue the work of ensuring every college puts in place measures to prevent the use of NDAs </w:t>
      </w:r>
      <w:r>
        <w:rPr>
          <w:rStyle w:val="eop"/>
          <w:rFonts w:ascii="Calibri" w:hAnsi="Calibri" w:cs="Calibri"/>
        </w:rPr>
        <w:t> </w:t>
      </w:r>
    </w:p>
    <w:p w:rsidR="009D7200" w:rsidRDefault="009D7200" w:rsidP="009D7200">
      <w:pPr>
        <w:pStyle w:val="paragraph"/>
        <w:numPr>
          <w:ilvl w:val="0"/>
          <w:numId w:val="14"/>
        </w:numPr>
        <w:spacing w:before="0" w:beforeAutospacing="0" w:after="0" w:afterAutospacing="0"/>
        <w:ind w:left="360" w:firstLine="0"/>
        <w:textAlignment w:val="baseline"/>
        <w:rPr>
          <w:rFonts w:ascii="Calibri" w:hAnsi="Calibri" w:cs="Calibri"/>
        </w:rPr>
      </w:pPr>
      <w:r>
        <w:rPr>
          <w:rStyle w:val="normaltextrun"/>
          <w:rFonts w:ascii="Calibri" w:hAnsi="Calibri" w:cs="Calibri"/>
        </w:rPr>
        <w:lastRenderedPageBreak/>
        <w:t>To mandate the outgoing VP Women and VP Equal Opportunities and Welfare, as well as future VP Liberation and Equality and VP Welfare to organise meetings with college heads specifically on this issue</w:t>
      </w:r>
      <w:r>
        <w:rPr>
          <w:rStyle w:val="eop"/>
          <w:rFonts w:ascii="Calibri" w:hAnsi="Calibri" w:cs="Calibri"/>
        </w:rPr>
        <w:t> </w:t>
      </w:r>
    </w:p>
    <w:p w:rsidR="009D7200" w:rsidRDefault="009D7200" w:rsidP="009D7200">
      <w:pPr>
        <w:pStyle w:val="paragraph"/>
        <w:numPr>
          <w:ilvl w:val="0"/>
          <w:numId w:val="15"/>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mandate the outgoing VP Women and VP Equal Opportunities and Welfare, as well as future VP Liberation and Equality and VP Welfare to report on the progress of this work each term at 7th week Council. </w:t>
      </w:r>
      <w:r>
        <w:rPr>
          <w:rStyle w:val="eop"/>
          <w:rFonts w:ascii="Calibri" w:hAnsi="Calibri" w:cs="Calibri"/>
        </w:rPr>
        <w:t> </w:t>
      </w:r>
    </w:p>
    <w:p w:rsidR="009D7200" w:rsidRDefault="009D7200" w:rsidP="009D72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2020"/>
        </w:rPr>
        <w:t>Proposer</w:t>
      </w:r>
      <w:r>
        <w:rPr>
          <w:rStyle w:val="normaltextrun"/>
          <w:rFonts w:ascii="Calibri" w:hAnsi="Calibri" w:cs="Calibri"/>
          <w:color w:val="202020"/>
        </w:rPr>
        <w:t>:</w:t>
      </w:r>
      <w:r>
        <w:rPr>
          <w:rStyle w:val="normaltextrun"/>
          <w:rFonts w:ascii="Calibri" w:hAnsi="Calibri" w:cs="Calibri"/>
          <w:color w:val="000000"/>
          <w:shd w:val="clear" w:color="auto" w:fill="FFFFFF"/>
        </w:rPr>
        <w:t xml:space="preserve"> Ellie Greaves (VP Women)</w:t>
      </w:r>
      <w:r>
        <w:rPr>
          <w:rStyle w:val="eop"/>
          <w:rFonts w:ascii="Calibri" w:hAnsi="Calibri" w:cs="Calibri"/>
          <w:color w:val="000000"/>
        </w:rPr>
        <w:t> </w:t>
      </w:r>
    </w:p>
    <w:p w:rsidR="009D7200" w:rsidRDefault="009D7200" w:rsidP="009D72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2020"/>
        </w:rPr>
        <w:t>Seconder</w:t>
      </w:r>
      <w:r>
        <w:rPr>
          <w:rStyle w:val="normaltextrun"/>
          <w:rFonts w:ascii="Calibri" w:hAnsi="Calibri" w:cs="Calibri"/>
          <w:color w:val="202020"/>
        </w:rPr>
        <w:t xml:space="preserve">: </w:t>
      </w:r>
      <w:r>
        <w:rPr>
          <w:rStyle w:val="normaltextrun"/>
          <w:rFonts w:ascii="Calibri" w:hAnsi="Calibri" w:cs="Calibri"/>
          <w:color w:val="000000"/>
          <w:shd w:val="clear" w:color="auto" w:fill="FFFFFF"/>
        </w:rPr>
        <w:t>Grace Olusola Oxford SU (VP Welfare and Equal Opportunities)</w:t>
      </w:r>
      <w:r>
        <w:rPr>
          <w:rStyle w:val="eop"/>
          <w:rFonts w:ascii="Calibri" w:hAnsi="Calibri" w:cs="Calibri"/>
          <w:color w:val="000000"/>
        </w:rPr>
        <w:t> </w:t>
      </w:r>
    </w:p>
    <w:p w:rsidR="00CA731C" w:rsidRDefault="009D7200"/>
    <w:sectPr w:rsidR="00CA7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468"/>
    <w:multiLevelType w:val="multilevel"/>
    <w:tmpl w:val="5F469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05600"/>
    <w:multiLevelType w:val="multilevel"/>
    <w:tmpl w:val="FDB22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D0667"/>
    <w:multiLevelType w:val="multilevel"/>
    <w:tmpl w:val="B226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410F5"/>
    <w:multiLevelType w:val="multilevel"/>
    <w:tmpl w:val="7836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75FE7"/>
    <w:multiLevelType w:val="multilevel"/>
    <w:tmpl w:val="DCB82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42C49"/>
    <w:multiLevelType w:val="multilevel"/>
    <w:tmpl w:val="35F8B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F6A3E"/>
    <w:multiLevelType w:val="multilevel"/>
    <w:tmpl w:val="3F3E9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7519FA"/>
    <w:multiLevelType w:val="multilevel"/>
    <w:tmpl w:val="5F4C3B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977633"/>
    <w:multiLevelType w:val="multilevel"/>
    <w:tmpl w:val="A1D053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F94497"/>
    <w:multiLevelType w:val="multilevel"/>
    <w:tmpl w:val="54686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83DA4"/>
    <w:multiLevelType w:val="multilevel"/>
    <w:tmpl w:val="0900C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07415"/>
    <w:multiLevelType w:val="multilevel"/>
    <w:tmpl w:val="5464E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590524"/>
    <w:multiLevelType w:val="multilevel"/>
    <w:tmpl w:val="AE440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7B30D9"/>
    <w:multiLevelType w:val="multilevel"/>
    <w:tmpl w:val="6410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13A70"/>
    <w:multiLevelType w:val="multilevel"/>
    <w:tmpl w:val="13620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1"/>
  </w:num>
  <w:num w:numId="4">
    <w:abstractNumId w:val="6"/>
  </w:num>
  <w:num w:numId="5">
    <w:abstractNumId w:val="1"/>
  </w:num>
  <w:num w:numId="6">
    <w:abstractNumId w:val="0"/>
  </w:num>
  <w:num w:numId="7">
    <w:abstractNumId w:val="8"/>
  </w:num>
  <w:num w:numId="8">
    <w:abstractNumId w:val="7"/>
  </w:num>
  <w:num w:numId="9">
    <w:abstractNumId w:val="2"/>
  </w:num>
  <w:num w:numId="10">
    <w:abstractNumId w:val="10"/>
  </w:num>
  <w:num w:numId="11">
    <w:abstractNumId w:val="14"/>
  </w:num>
  <w:num w:numId="12">
    <w:abstractNumId w:val="5"/>
  </w:num>
  <w:num w:numId="13">
    <w:abstractNumId w:val="1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00"/>
    <w:rsid w:val="000D4597"/>
    <w:rsid w:val="002B5189"/>
    <w:rsid w:val="007313ED"/>
    <w:rsid w:val="009D7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10C50-3C00-46CE-B20B-5366DA5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72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7200"/>
  </w:style>
  <w:style w:type="character" w:customStyle="1" w:styleId="eop">
    <w:name w:val="eop"/>
    <w:basedOn w:val="DefaultParagraphFont"/>
    <w:rsid w:val="009D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19483">
      <w:bodyDiv w:val="1"/>
      <w:marLeft w:val="0"/>
      <w:marRight w:val="0"/>
      <w:marTop w:val="0"/>
      <w:marBottom w:val="0"/>
      <w:divBdr>
        <w:top w:val="none" w:sz="0" w:space="0" w:color="auto"/>
        <w:left w:val="none" w:sz="0" w:space="0" w:color="auto"/>
        <w:bottom w:val="none" w:sz="0" w:space="0" w:color="auto"/>
        <w:right w:val="none" w:sz="0" w:space="0" w:color="auto"/>
      </w:divBdr>
      <w:divsChild>
        <w:div w:id="126438841">
          <w:marLeft w:val="0"/>
          <w:marRight w:val="0"/>
          <w:marTop w:val="0"/>
          <w:marBottom w:val="0"/>
          <w:divBdr>
            <w:top w:val="none" w:sz="0" w:space="0" w:color="auto"/>
            <w:left w:val="none" w:sz="0" w:space="0" w:color="auto"/>
            <w:bottom w:val="none" w:sz="0" w:space="0" w:color="auto"/>
            <w:right w:val="none" w:sz="0" w:space="0" w:color="auto"/>
          </w:divBdr>
          <w:divsChild>
            <w:div w:id="706102156">
              <w:marLeft w:val="0"/>
              <w:marRight w:val="0"/>
              <w:marTop w:val="0"/>
              <w:marBottom w:val="0"/>
              <w:divBdr>
                <w:top w:val="none" w:sz="0" w:space="0" w:color="auto"/>
                <w:left w:val="none" w:sz="0" w:space="0" w:color="auto"/>
                <w:bottom w:val="none" w:sz="0" w:space="0" w:color="auto"/>
                <w:right w:val="none" w:sz="0" w:space="0" w:color="auto"/>
              </w:divBdr>
            </w:div>
            <w:div w:id="1624723709">
              <w:marLeft w:val="0"/>
              <w:marRight w:val="0"/>
              <w:marTop w:val="0"/>
              <w:marBottom w:val="0"/>
              <w:divBdr>
                <w:top w:val="none" w:sz="0" w:space="0" w:color="auto"/>
                <w:left w:val="none" w:sz="0" w:space="0" w:color="auto"/>
                <w:bottom w:val="none" w:sz="0" w:space="0" w:color="auto"/>
                <w:right w:val="none" w:sz="0" w:space="0" w:color="auto"/>
              </w:divBdr>
            </w:div>
            <w:div w:id="381752748">
              <w:marLeft w:val="0"/>
              <w:marRight w:val="0"/>
              <w:marTop w:val="0"/>
              <w:marBottom w:val="0"/>
              <w:divBdr>
                <w:top w:val="none" w:sz="0" w:space="0" w:color="auto"/>
                <w:left w:val="none" w:sz="0" w:space="0" w:color="auto"/>
                <w:bottom w:val="none" w:sz="0" w:space="0" w:color="auto"/>
                <w:right w:val="none" w:sz="0" w:space="0" w:color="auto"/>
              </w:divBdr>
            </w:div>
          </w:divsChild>
        </w:div>
        <w:div w:id="2120638549">
          <w:marLeft w:val="0"/>
          <w:marRight w:val="0"/>
          <w:marTop w:val="0"/>
          <w:marBottom w:val="0"/>
          <w:divBdr>
            <w:top w:val="none" w:sz="0" w:space="0" w:color="auto"/>
            <w:left w:val="none" w:sz="0" w:space="0" w:color="auto"/>
            <w:bottom w:val="none" w:sz="0" w:space="0" w:color="auto"/>
            <w:right w:val="none" w:sz="0" w:space="0" w:color="auto"/>
          </w:divBdr>
          <w:divsChild>
            <w:div w:id="1812936529">
              <w:marLeft w:val="0"/>
              <w:marRight w:val="0"/>
              <w:marTop w:val="0"/>
              <w:marBottom w:val="0"/>
              <w:divBdr>
                <w:top w:val="none" w:sz="0" w:space="0" w:color="auto"/>
                <w:left w:val="none" w:sz="0" w:space="0" w:color="auto"/>
                <w:bottom w:val="none" w:sz="0" w:space="0" w:color="auto"/>
                <w:right w:val="none" w:sz="0" w:space="0" w:color="auto"/>
              </w:divBdr>
            </w:div>
            <w:div w:id="2055805878">
              <w:marLeft w:val="0"/>
              <w:marRight w:val="0"/>
              <w:marTop w:val="0"/>
              <w:marBottom w:val="0"/>
              <w:divBdr>
                <w:top w:val="none" w:sz="0" w:space="0" w:color="auto"/>
                <w:left w:val="none" w:sz="0" w:space="0" w:color="auto"/>
                <w:bottom w:val="none" w:sz="0" w:space="0" w:color="auto"/>
                <w:right w:val="none" w:sz="0" w:space="0" w:color="auto"/>
              </w:divBdr>
            </w:div>
            <w:div w:id="1122577785">
              <w:marLeft w:val="0"/>
              <w:marRight w:val="0"/>
              <w:marTop w:val="0"/>
              <w:marBottom w:val="0"/>
              <w:divBdr>
                <w:top w:val="none" w:sz="0" w:space="0" w:color="auto"/>
                <w:left w:val="none" w:sz="0" w:space="0" w:color="auto"/>
                <w:bottom w:val="none" w:sz="0" w:space="0" w:color="auto"/>
                <w:right w:val="none" w:sz="0" w:space="0" w:color="auto"/>
              </w:divBdr>
            </w:div>
            <w:div w:id="1802455927">
              <w:marLeft w:val="0"/>
              <w:marRight w:val="0"/>
              <w:marTop w:val="0"/>
              <w:marBottom w:val="0"/>
              <w:divBdr>
                <w:top w:val="none" w:sz="0" w:space="0" w:color="auto"/>
                <w:left w:val="none" w:sz="0" w:space="0" w:color="auto"/>
                <w:bottom w:val="none" w:sz="0" w:space="0" w:color="auto"/>
                <w:right w:val="none" w:sz="0" w:space="0" w:color="auto"/>
              </w:divBdr>
            </w:div>
            <w:div w:id="798571587">
              <w:marLeft w:val="0"/>
              <w:marRight w:val="0"/>
              <w:marTop w:val="0"/>
              <w:marBottom w:val="0"/>
              <w:divBdr>
                <w:top w:val="none" w:sz="0" w:space="0" w:color="auto"/>
                <w:left w:val="none" w:sz="0" w:space="0" w:color="auto"/>
                <w:bottom w:val="none" w:sz="0" w:space="0" w:color="auto"/>
                <w:right w:val="none" w:sz="0" w:space="0" w:color="auto"/>
              </w:divBdr>
            </w:div>
          </w:divsChild>
        </w:div>
        <w:div w:id="401566602">
          <w:marLeft w:val="0"/>
          <w:marRight w:val="0"/>
          <w:marTop w:val="0"/>
          <w:marBottom w:val="0"/>
          <w:divBdr>
            <w:top w:val="none" w:sz="0" w:space="0" w:color="auto"/>
            <w:left w:val="none" w:sz="0" w:space="0" w:color="auto"/>
            <w:bottom w:val="none" w:sz="0" w:space="0" w:color="auto"/>
            <w:right w:val="none" w:sz="0" w:space="0" w:color="auto"/>
          </w:divBdr>
          <w:divsChild>
            <w:div w:id="1169176129">
              <w:marLeft w:val="0"/>
              <w:marRight w:val="0"/>
              <w:marTop w:val="0"/>
              <w:marBottom w:val="0"/>
              <w:divBdr>
                <w:top w:val="none" w:sz="0" w:space="0" w:color="auto"/>
                <w:left w:val="none" w:sz="0" w:space="0" w:color="auto"/>
                <w:bottom w:val="none" w:sz="0" w:space="0" w:color="auto"/>
                <w:right w:val="none" w:sz="0" w:space="0" w:color="auto"/>
              </w:divBdr>
            </w:div>
            <w:div w:id="551576597">
              <w:marLeft w:val="0"/>
              <w:marRight w:val="0"/>
              <w:marTop w:val="0"/>
              <w:marBottom w:val="0"/>
              <w:divBdr>
                <w:top w:val="none" w:sz="0" w:space="0" w:color="auto"/>
                <w:left w:val="none" w:sz="0" w:space="0" w:color="auto"/>
                <w:bottom w:val="none" w:sz="0" w:space="0" w:color="auto"/>
                <w:right w:val="none" w:sz="0" w:space="0" w:color="auto"/>
              </w:divBdr>
            </w:div>
            <w:div w:id="2095591435">
              <w:marLeft w:val="0"/>
              <w:marRight w:val="0"/>
              <w:marTop w:val="0"/>
              <w:marBottom w:val="0"/>
              <w:divBdr>
                <w:top w:val="none" w:sz="0" w:space="0" w:color="auto"/>
                <w:left w:val="none" w:sz="0" w:space="0" w:color="auto"/>
                <w:bottom w:val="none" w:sz="0" w:space="0" w:color="auto"/>
                <w:right w:val="none" w:sz="0" w:space="0" w:color="auto"/>
              </w:divBdr>
            </w:div>
            <w:div w:id="1881436378">
              <w:marLeft w:val="0"/>
              <w:marRight w:val="0"/>
              <w:marTop w:val="0"/>
              <w:marBottom w:val="0"/>
              <w:divBdr>
                <w:top w:val="none" w:sz="0" w:space="0" w:color="auto"/>
                <w:left w:val="none" w:sz="0" w:space="0" w:color="auto"/>
                <w:bottom w:val="none" w:sz="0" w:space="0" w:color="auto"/>
                <w:right w:val="none" w:sz="0" w:space="0" w:color="auto"/>
              </w:divBdr>
            </w:div>
          </w:divsChild>
        </w:div>
        <w:div w:id="543910870">
          <w:marLeft w:val="0"/>
          <w:marRight w:val="0"/>
          <w:marTop w:val="0"/>
          <w:marBottom w:val="0"/>
          <w:divBdr>
            <w:top w:val="none" w:sz="0" w:space="0" w:color="auto"/>
            <w:left w:val="none" w:sz="0" w:space="0" w:color="auto"/>
            <w:bottom w:val="none" w:sz="0" w:space="0" w:color="auto"/>
            <w:right w:val="none" w:sz="0" w:space="0" w:color="auto"/>
          </w:divBdr>
          <w:divsChild>
            <w:div w:id="661278005">
              <w:marLeft w:val="0"/>
              <w:marRight w:val="0"/>
              <w:marTop w:val="0"/>
              <w:marBottom w:val="0"/>
              <w:divBdr>
                <w:top w:val="none" w:sz="0" w:space="0" w:color="auto"/>
                <w:left w:val="none" w:sz="0" w:space="0" w:color="auto"/>
                <w:bottom w:val="none" w:sz="0" w:space="0" w:color="auto"/>
                <w:right w:val="none" w:sz="0" w:space="0" w:color="auto"/>
              </w:divBdr>
            </w:div>
            <w:div w:id="78068235">
              <w:marLeft w:val="0"/>
              <w:marRight w:val="0"/>
              <w:marTop w:val="0"/>
              <w:marBottom w:val="0"/>
              <w:divBdr>
                <w:top w:val="none" w:sz="0" w:space="0" w:color="auto"/>
                <w:left w:val="none" w:sz="0" w:space="0" w:color="auto"/>
                <w:bottom w:val="none" w:sz="0" w:space="0" w:color="auto"/>
                <w:right w:val="none" w:sz="0" w:space="0" w:color="auto"/>
              </w:divBdr>
            </w:div>
            <w:div w:id="1177501326">
              <w:marLeft w:val="0"/>
              <w:marRight w:val="0"/>
              <w:marTop w:val="0"/>
              <w:marBottom w:val="0"/>
              <w:divBdr>
                <w:top w:val="none" w:sz="0" w:space="0" w:color="auto"/>
                <w:left w:val="none" w:sz="0" w:space="0" w:color="auto"/>
                <w:bottom w:val="none" w:sz="0" w:space="0" w:color="auto"/>
                <w:right w:val="none" w:sz="0" w:space="0" w:color="auto"/>
              </w:divBdr>
            </w:div>
            <w:div w:id="1646664663">
              <w:marLeft w:val="0"/>
              <w:marRight w:val="0"/>
              <w:marTop w:val="0"/>
              <w:marBottom w:val="0"/>
              <w:divBdr>
                <w:top w:val="none" w:sz="0" w:space="0" w:color="auto"/>
                <w:left w:val="none" w:sz="0" w:space="0" w:color="auto"/>
                <w:bottom w:val="none" w:sz="0" w:space="0" w:color="auto"/>
                <w:right w:val="none" w:sz="0" w:space="0" w:color="auto"/>
              </w:divBdr>
            </w:div>
          </w:divsChild>
        </w:div>
        <w:div w:id="924648949">
          <w:marLeft w:val="0"/>
          <w:marRight w:val="0"/>
          <w:marTop w:val="0"/>
          <w:marBottom w:val="0"/>
          <w:divBdr>
            <w:top w:val="none" w:sz="0" w:space="0" w:color="auto"/>
            <w:left w:val="none" w:sz="0" w:space="0" w:color="auto"/>
            <w:bottom w:val="none" w:sz="0" w:space="0" w:color="auto"/>
            <w:right w:val="none" w:sz="0" w:space="0" w:color="auto"/>
          </w:divBdr>
          <w:divsChild>
            <w:div w:id="2086103596">
              <w:marLeft w:val="0"/>
              <w:marRight w:val="0"/>
              <w:marTop w:val="0"/>
              <w:marBottom w:val="0"/>
              <w:divBdr>
                <w:top w:val="none" w:sz="0" w:space="0" w:color="auto"/>
                <w:left w:val="none" w:sz="0" w:space="0" w:color="auto"/>
                <w:bottom w:val="none" w:sz="0" w:space="0" w:color="auto"/>
                <w:right w:val="none" w:sz="0" w:space="0" w:color="auto"/>
              </w:divBdr>
            </w:div>
            <w:div w:id="821773476">
              <w:marLeft w:val="0"/>
              <w:marRight w:val="0"/>
              <w:marTop w:val="0"/>
              <w:marBottom w:val="0"/>
              <w:divBdr>
                <w:top w:val="none" w:sz="0" w:space="0" w:color="auto"/>
                <w:left w:val="none" w:sz="0" w:space="0" w:color="auto"/>
                <w:bottom w:val="none" w:sz="0" w:space="0" w:color="auto"/>
                <w:right w:val="none" w:sz="0" w:space="0" w:color="auto"/>
              </w:divBdr>
            </w:div>
            <w:div w:id="2055151406">
              <w:marLeft w:val="0"/>
              <w:marRight w:val="0"/>
              <w:marTop w:val="0"/>
              <w:marBottom w:val="0"/>
              <w:divBdr>
                <w:top w:val="none" w:sz="0" w:space="0" w:color="auto"/>
                <w:left w:val="none" w:sz="0" w:space="0" w:color="auto"/>
                <w:bottom w:val="none" w:sz="0" w:space="0" w:color="auto"/>
                <w:right w:val="none" w:sz="0" w:space="0" w:color="auto"/>
              </w:divBdr>
            </w:div>
            <w:div w:id="1355617496">
              <w:marLeft w:val="0"/>
              <w:marRight w:val="0"/>
              <w:marTop w:val="0"/>
              <w:marBottom w:val="0"/>
              <w:divBdr>
                <w:top w:val="none" w:sz="0" w:space="0" w:color="auto"/>
                <w:left w:val="none" w:sz="0" w:space="0" w:color="auto"/>
                <w:bottom w:val="none" w:sz="0" w:space="0" w:color="auto"/>
                <w:right w:val="none" w:sz="0" w:space="0" w:color="auto"/>
              </w:divBdr>
            </w:div>
          </w:divsChild>
        </w:div>
        <w:div w:id="1367868522">
          <w:marLeft w:val="0"/>
          <w:marRight w:val="0"/>
          <w:marTop w:val="0"/>
          <w:marBottom w:val="0"/>
          <w:divBdr>
            <w:top w:val="none" w:sz="0" w:space="0" w:color="auto"/>
            <w:left w:val="none" w:sz="0" w:space="0" w:color="auto"/>
            <w:bottom w:val="none" w:sz="0" w:space="0" w:color="auto"/>
            <w:right w:val="none" w:sz="0" w:space="0" w:color="auto"/>
          </w:divBdr>
          <w:divsChild>
            <w:div w:id="782656920">
              <w:marLeft w:val="0"/>
              <w:marRight w:val="0"/>
              <w:marTop w:val="0"/>
              <w:marBottom w:val="0"/>
              <w:divBdr>
                <w:top w:val="none" w:sz="0" w:space="0" w:color="auto"/>
                <w:left w:val="none" w:sz="0" w:space="0" w:color="auto"/>
                <w:bottom w:val="none" w:sz="0" w:space="0" w:color="auto"/>
                <w:right w:val="none" w:sz="0" w:space="0" w:color="auto"/>
              </w:divBdr>
            </w:div>
            <w:div w:id="487015989">
              <w:marLeft w:val="0"/>
              <w:marRight w:val="0"/>
              <w:marTop w:val="0"/>
              <w:marBottom w:val="0"/>
              <w:divBdr>
                <w:top w:val="none" w:sz="0" w:space="0" w:color="auto"/>
                <w:left w:val="none" w:sz="0" w:space="0" w:color="auto"/>
                <w:bottom w:val="none" w:sz="0" w:space="0" w:color="auto"/>
                <w:right w:val="none" w:sz="0" w:space="0" w:color="auto"/>
              </w:divBdr>
            </w:div>
            <w:div w:id="1323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Downham</dc:creator>
  <cp:keywords/>
  <dc:description/>
  <cp:lastModifiedBy>Elizabeth Downham</cp:lastModifiedBy>
  <cp:revision>1</cp:revision>
  <dcterms:created xsi:type="dcterms:W3CDTF">2023-01-26T15:40:00Z</dcterms:created>
  <dcterms:modified xsi:type="dcterms:W3CDTF">2023-01-26T15:40:00Z</dcterms:modified>
</cp:coreProperties>
</file>